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A7398" w14:textId="77777777" w:rsidR="00F96F1C" w:rsidRDefault="00EB628E">
      <w:pPr>
        <w:jc w:val="center"/>
      </w:pPr>
      <w:r>
        <w:rPr>
          <w:noProof/>
        </w:rPr>
        <w:drawing>
          <wp:inline distT="0" distB="0" distL="0" distR="0" wp14:anchorId="1413B5C3" wp14:editId="2B6629DE">
            <wp:extent cx="1356224" cy="5969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60934" cy="598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FA09524" wp14:editId="7EEFE1BC">
            <wp:extent cx="1735167" cy="717550"/>
            <wp:effectExtent l="0" t="0" r="0" b="635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42331" cy="720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5166DC" w14:textId="77777777" w:rsidR="00F96F1C" w:rsidRPr="002F68DA" w:rsidRDefault="00EB628E" w:rsidP="002F68D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F68DA">
        <w:rPr>
          <w:rFonts w:asciiTheme="majorHAnsi" w:hAnsiTheme="majorHAnsi" w:cstheme="majorHAnsi"/>
          <w:b/>
          <w:bCs/>
          <w:sz w:val="24"/>
          <w:szCs w:val="24"/>
        </w:rPr>
        <w:t>Partners in Commissioning</w:t>
      </w:r>
    </w:p>
    <w:p w14:paraId="26E3DB31" w14:textId="475F6B96" w:rsidR="00F96F1C" w:rsidRPr="002F68DA" w:rsidRDefault="00EB628E" w:rsidP="002F68D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F68DA">
        <w:rPr>
          <w:rFonts w:asciiTheme="majorHAnsi" w:hAnsiTheme="majorHAnsi" w:cstheme="majorHAnsi"/>
          <w:b/>
          <w:bCs/>
          <w:sz w:val="24"/>
          <w:szCs w:val="24"/>
        </w:rPr>
        <w:t xml:space="preserve">Meeting </w:t>
      </w:r>
      <w:r w:rsidR="00EF0957">
        <w:rPr>
          <w:rFonts w:asciiTheme="majorHAnsi" w:hAnsiTheme="majorHAnsi" w:cstheme="majorHAnsi"/>
          <w:b/>
          <w:bCs/>
          <w:sz w:val="24"/>
          <w:szCs w:val="24"/>
        </w:rPr>
        <w:t>Note</w:t>
      </w:r>
      <w:r w:rsidRPr="002F68DA">
        <w:rPr>
          <w:rFonts w:asciiTheme="majorHAnsi" w:hAnsiTheme="majorHAnsi" w:cstheme="majorHAnsi"/>
          <w:b/>
          <w:bCs/>
          <w:sz w:val="24"/>
          <w:szCs w:val="24"/>
        </w:rPr>
        <w:t xml:space="preserve"> – 21 November 2025</w:t>
      </w:r>
    </w:p>
    <w:p w14:paraId="0E5CB567" w14:textId="77777777" w:rsidR="00F96F1C" w:rsidRDefault="00EB628E" w:rsidP="002F68D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  <w:r w:rsidRPr="002F68DA">
        <w:rPr>
          <w:rFonts w:asciiTheme="majorHAnsi" w:hAnsiTheme="majorHAnsi" w:cstheme="majorHAnsi"/>
          <w:b/>
          <w:bCs/>
          <w:sz w:val="24"/>
          <w:szCs w:val="24"/>
        </w:rPr>
        <w:t>10:00 – 12:00 Virtual</w:t>
      </w:r>
    </w:p>
    <w:p w14:paraId="2EDBE41F" w14:textId="77777777" w:rsidR="00B404FC" w:rsidRDefault="00B404FC" w:rsidP="002F68DA">
      <w:pPr>
        <w:jc w:val="center"/>
        <w:rPr>
          <w:rFonts w:asciiTheme="majorHAnsi" w:hAnsiTheme="majorHAnsi" w:cstheme="majorHAnsi"/>
          <w:b/>
          <w:bCs/>
          <w:sz w:val="24"/>
          <w:szCs w:val="24"/>
        </w:rPr>
      </w:pPr>
    </w:p>
    <w:p w14:paraId="1EF1F4C2" w14:textId="40F15514" w:rsidR="00E90990" w:rsidRPr="009D08E3" w:rsidRDefault="003D038B" w:rsidP="00E90990">
      <w:pPr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en-GB"/>
        </w:rPr>
      </w:pPr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</w:rPr>
        <w:t>Present</w:t>
      </w:r>
      <w:r w:rsidR="00E90990"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en-GB"/>
        </w:rPr>
        <w:t xml:space="preserve">: </w:t>
      </w:r>
      <w:r w:rsidR="00E90990"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  <w:lang w:val="en-GB"/>
        </w:rPr>
        <w:t>Lisa Belton (Deputy CEO);</w:t>
      </w:r>
      <w:r w:rsidR="00E90990" w:rsidRPr="009D08E3">
        <w:rPr>
          <w:rFonts w:asciiTheme="majorHAnsi" w:eastAsia="Times New Roman" w:hAnsiTheme="majorHAnsi" w:cstheme="majorHAnsi"/>
          <w:color w:val="000000"/>
          <w:sz w:val="24"/>
          <w:szCs w:val="24"/>
          <w:lang w:val="en-GB"/>
        </w:rPr>
        <w:t xml:space="preserve"> Bianca Cotterill (Finance Officer), Sarah Conboy (CEO)</w:t>
      </w:r>
      <w:r w:rsidR="000B0AC9" w:rsidRPr="009D08E3">
        <w:rPr>
          <w:rFonts w:asciiTheme="majorHAnsi" w:eastAsia="Times New Roman" w:hAnsiTheme="majorHAnsi" w:cstheme="majorHAnsi"/>
          <w:color w:val="000000"/>
          <w:sz w:val="24"/>
          <w:szCs w:val="24"/>
          <w:lang w:val="en-GB"/>
        </w:rPr>
        <w:t xml:space="preserve">, </w:t>
      </w:r>
    </w:p>
    <w:p w14:paraId="50F9DFA6" w14:textId="11DFA0FD" w:rsidR="000B0AC9" w:rsidRPr="009D08E3" w:rsidRDefault="000B0AC9" w:rsidP="000B0AC9">
      <w:pPr>
        <w:rPr>
          <w:rFonts w:asciiTheme="majorHAnsi" w:eastAsia="Times New Roman" w:hAnsiTheme="majorHAnsi" w:cstheme="majorHAnsi"/>
          <w:sz w:val="28"/>
          <w:szCs w:val="28"/>
          <w:lang w:eastAsia="en-GB"/>
        </w:rPr>
      </w:pP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Siobhan Weaver (Designated Clinical Officer)</w:t>
      </w:r>
      <w:r w:rsidR="00AD2D39"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, Caroline Townsend (CCC Interim Head of Children’s </w:t>
      </w:r>
      <w:r w:rsidR="009D08E3"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Commissioning</w:t>
      </w:r>
      <w:r w:rsidR="00AD2D39"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</w:t>
      </w:r>
    </w:p>
    <w:p w14:paraId="67318779" w14:textId="3106C32D" w:rsidR="008134AC" w:rsidRPr="009D08E3" w:rsidRDefault="00E90990" w:rsidP="003D038B">
      <w:pPr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it-IT"/>
        </w:rPr>
      </w:pPr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it-IT"/>
        </w:rPr>
        <w:t>Apologies</w:t>
      </w:r>
      <w:r w:rsidR="008134AC"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it-IT"/>
        </w:rPr>
        <w:t>:</w:t>
      </w:r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  <w:lang w:val="it-IT"/>
        </w:rPr>
        <w:t xml:space="preserve"> </w:t>
      </w:r>
    </w:p>
    <w:p w14:paraId="07DC70FF" w14:textId="6B7A606C" w:rsidR="003D038B" w:rsidRPr="009D08E3" w:rsidRDefault="003D038B" w:rsidP="003D038B">
      <w:pPr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proofErr w:type="gramStart"/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</w:rPr>
        <w:t xml:space="preserve">Pinpoint </w:t>
      </w:r>
      <w:r w:rsidRPr="009D08E3">
        <w:rPr>
          <w:rFonts w:asciiTheme="majorHAnsi" w:eastAsia="Times New Roman" w:hAnsiTheme="majorHAnsi" w:cstheme="majorHAnsi"/>
          <w:color w:val="000000"/>
          <w:sz w:val="24"/>
          <w:szCs w:val="24"/>
        </w:rPr>
        <w:t xml:space="preserve"> 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Janet</w:t>
      </w:r>
      <w:proofErr w:type="gramEnd"/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Dullaghan (Pinpoint Chair of Trustees), Sue Berry (Vice Chair of Trustees), Amy Wyles (Pinpoint Deputy Comms Officer), Linda Green (Participation</w:t>
      </w:r>
      <w:proofErr w:type="gramStart"/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);</w:t>
      </w:r>
      <w:proofErr w:type="gramEnd"/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</w:t>
      </w:r>
    </w:p>
    <w:p w14:paraId="03BFF6DA" w14:textId="7B23F808" w:rsidR="003D038B" w:rsidRPr="009D08E3" w:rsidRDefault="003D038B" w:rsidP="000B0AC9">
      <w:pPr>
        <w:spacing w:after="0" w:line="240" w:lineRule="auto"/>
        <w:rPr>
          <w:rFonts w:asciiTheme="majorHAnsi" w:eastAsia="Times New Roman" w:hAnsiTheme="majorHAnsi" w:cstheme="majorHAnsi"/>
          <w:sz w:val="24"/>
          <w:szCs w:val="24"/>
          <w:lang w:eastAsia="en-GB"/>
        </w:rPr>
      </w:pPr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</w:rPr>
        <w:t xml:space="preserve">CCC: </w:t>
      </w:r>
      <w:bookmarkStart w:id="0" w:name="_Hlk177998638"/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</w:rPr>
        <w:t xml:space="preserve"> </w:t>
      </w:r>
      <w:bookmarkEnd w:id="0"/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Sarah Callaghan (</w:t>
      </w:r>
      <w:r w:rsidRPr="009D08E3">
        <w:rPr>
          <w:rFonts w:asciiTheme="majorHAnsi" w:eastAsia="Times New Roman" w:hAnsiTheme="majorHAnsi" w:cstheme="majorHAnsi"/>
          <w:color w:val="808080"/>
          <w:sz w:val="24"/>
          <w:szCs w:val="24"/>
          <w:lang w:eastAsia="en-GB"/>
        </w:rPr>
        <w:t>Service Director for Education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  Kelly Law (SEND Local Offer), Rosa De Maio (</w:t>
      </w:r>
      <w:r w:rsidRPr="009D08E3">
        <w:rPr>
          <w:rFonts w:asciiTheme="majorHAnsi" w:eastAsia="Times New Roman" w:hAnsiTheme="majorHAnsi" w:cstheme="majorHAnsi"/>
          <w:sz w:val="24"/>
          <w:szCs w:val="24"/>
          <w:lang w:eastAsia="en-GB"/>
        </w:rPr>
        <w:t xml:space="preserve">Senior Commissioning Manager SEND, CWD, Children &amp; Families; 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Kirsten Clarke (CCC AD Carers Partnerships); Angela Buxton (Head of SENDIASS);Katy Blesset ( </w:t>
      </w:r>
      <w:r w:rsidRPr="009D08E3">
        <w:rPr>
          <w:rFonts w:asciiTheme="majorHAnsi" w:eastAsia="Times New Roman" w:hAnsiTheme="majorHAnsi" w:cstheme="majorHAnsi"/>
          <w:color w:val="000000"/>
          <w:sz w:val="24"/>
          <w:szCs w:val="24"/>
          <w:lang w:eastAsia="en-GB"/>
        </w:rPr>
        <w:t>Head of SEND and Statutory Functions</w:t>
      </w:r>
      <w:r w:rsidRPr="009D08E3">
        <w:rPr>
          <w:rFonts w:asciiTheme="majorHAnsi" w:eastAsia="Times New Roman" w:hAnsiTheme="majorHAnsi" w:cstheme="majorHAnsi"/>
          <w:sz w:val="24"/>
          <w:szCs w:val="24"/>
          <w:lang w:eastAsia="en-GB"/>
        </w:rPr>
        <w:t>0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, Andrew Jones (CCC Commissioning Manager, SEND), Raj Lakshman (</w:t>
      </w:r>
      <w:r w:rsidRPr="009D08E3">
        <w:rPr>
          <w:rFonts w:asciiTheme="majorHAnsi" w:eastAsia="Times New Roman" w:hAnsiTheme="majorHAnsi" w:cstheme="majorHAnsi"/>
          <w:sz w:val="24"/>
          <w:szCs w:val="24"/>
          <w:lang w:eastAsia="en-GB"/>
        </w:rPr>
        <w:t>Consultant in Public Health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), Clare Cook (</w:t>
      </w:r>
      <w:r w:rsidRPr="009D08E3">
        <w:rPr>
          <w:rFonts w:asciiTheme="majorHAnsi" w:eastAsia="Times New Roman" w:hAnsiTheme="majorHAnsi" w:cstheme="majorHAnsi"/>
          <w:color w:val="000000"/>
          <w:sz w:val="24"/>
          <w:szCs w:val="24"/>
          <w:lang w:eastAsia="en-GB"/>
        </w:rPr>
        <w:t>Head of Alternative and Specialist SEND Provision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), Lizzie Robertson (</w:t>
      </w:r>
      <w:r w:rsidRPr="009D08E3">
        <w:rPr>
          <w:rFonts w:asciiTheme="majorHAnsi" w:hAnsiTheme="majorHAnsi" w:cstheme="majorHAnsi"/>
          <w:color w:val="000000"/>
          <w:sz w:val="24"/>
          <w:szCs w:val="24"/>
          <w:bdr w:val="none" w:sz="0" w:space="0" w:color="auto" w:frame="1"/>
        </w:rPr>
        <w:t>Children’s Commissioning Manager</w:t>
      </w:r>
      <w:r w:rsidRPr="009D08E3">
        <w:rPr>
          <w:rFonts w:asciiTheme="majorHAnsi" w:hAnsiTheme="majorHAnsi" w:cstheme="majorHAnsi"/>
          <w:color w:val="242424"/>
          <w:sz w:val="24"/>
          <w:szCs w:val="24"/>
        </w:rPr>
        <w:t xml:space="preserve">, </w:t>
      </w:r>
      <w:r w:rsidRPr="009D08E3">
        <w:rPr>
          <w:rFonts w:asciiTheme="majorHAnsi" w:hAnsiTheme="majorHAnsi" w:cstheme="majorHAnsi"/>
          <w:color w:val="000000"/>
          <w:sz w:val="24"/>
          <w:szCs w:val="24"/>
          <w:bdr w:val="none" w:sz="0" w:space="0" w:color="auto" w:frame="1"/>
        </w:rPr>
        <w:t>Adults, Health and Commissioning),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Helen Freeman (</w:t>
      </w:r>
      <w:r w:rsidRPr="009D08E3">
        <w:rPr>
          <w:rFonts w:asciiTheme="majorHAnsi" w:hAnsiTheme="majorHAnsi" w:cstheme="majorHAnsi"/>
          <w:color w:val="1F497D"/>
          <w:sz w:val="24"/>
          <w:szCs w:val="24"/>
          <w:bdr w:val="none" w:sz="0" w:space="0" w:color="auto" w:frame="1"/>
        </w:rPr>
        <w:t>Commissioning Team Manager- Babies, Children and Young People</w:t>
      </w:r>
      <w:r w:rsidR="000B0AC9" w:rsidRPr="009D08E3">
        <w:rPr>
          <w:rFonts w:asciiTheme="majorHAnsi" w:hAnsiTheme="majorHAnsi" w:cstheme="majorHAnsi"/>
          <w:color w:val="1F497D"/>
          <w:sz w:val="24"/>
          <w:szCs w:val="24"/>
          <w:bdr w:val="none" w:sz="0" w:space="0" w:color="auto" w:frame="1"/>
        </w:rPr>
        <w:t xml:space="preserve"> </w:t>
      </w:r>
      <w:r w:rsidRPr="009D08E3">
        <w:rPr>
          <w:rFonts w:asciiTheme="majorHAnsi" w:hAnsiTheme="majorHAnsi" w:cstheme="majorHAnsi"/>
          <w:color w:val="1F497D"/>
          <w:sz w:val="24"/>
          <w:szCs w:val="24"/>
          <w:bdr w:val="none" w:sz="0" w:space="0" w:color="auto" w:frame="1"/>
        </w:rPr>
        <w:t>Public Health Cambridgeshire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), Nicola Dawes (</w:t>
      </w:r>
      <w:r w:rsidRPr="009D08E3">
        <w:rPr>
          <w:rFonts w:asciiTheme="majorHAnsi" w:hAnsiTheme="majorHAnsi" w:cstheme="majorHAnsi"/>
          <w:sz w:val="24"/>
          <w:szCs w:val="24"/>
        </w:rPr>
        <w:t>Senior Commissioning Officer (SEND)</w:t>
      </w:r>
    </w:p>
    <w:p w14:paraId="766DC12A" w14:textId="77777777" w:rsidR="003D038B" w:rsidRPr="009D08E3" w:rsidRDefault="003D038B" w:rsidP="003D038B">
      <w:pPr>
        <w:rPr>
          <w:rFonts w:asciiTheme="majorHAnsi" w:eastAsia="Times New Roman" w:hAnsiTheme="majorHAnsi" w:cstheme="majorHAnsi"/>
          <w:sz w:val="28"/>
          <w:szCs w:val="28"/>
          <w:lang w:eastAsia="en-GB"/>
        </w:rPr>
      </w:pPr>
    </w:p>
    <w:p w14:paraId="6B985C65" w14:textId="77777777" w:rsidR="003D038B" w:rsidRPr="009D08E3" w:rsidRDefault="003D038B" w:rsidP="003D038B">
      <w:pPr>
        <w:rPr>
          <w:rFonts w:asciiTheme="majorHAnsi" w:eastAsia="Times New Roman" w:hAnsiTheme="majorHAnsi" w:cstheme="majorHAnsi"/>
          <w:b/>
          <w:bCs/>
          <w:sz w:val="24"/>
          <w:szCs w:val="24"/>
          <w:lang w:eastAsia="en-GB"/>
        </w:rPr>
      </w:pPr>
      <w:r w:rsidRPr="009D08E3">
        <w:rPr>
          <w:rFonts w:asciiTheme="majorHAnsi" w:eastAsia="Times New Roman" w:hAnsiTheme="majorHAnsi" w:cstheme="majorHAnsi"/>
          <w:b/>
          <w:bCs/>
          <w:sz w:val="24"/>
          <w:szCs w:val="24"/>
          <w:lang w:eastAsia="en-GB"/>
        </w:rPr>
        <w:t xml:space="preserve">Social Care: </w:t>
      </w:r>
      <w:r w:rsidRPr="009D08E3">
        <w:rPr>
          <w:rFonts w:asciiTheme="majorHAnsi" w:eastAsia="Times New Roman" w:hAnsiTheme="majorHAnsi" w:cstheme="majorHAnsi"/>
          <w:color w:val="000000"/>
          <w:sz w:val="24"/>
          <w:szCs w:val="24"/>
        </w:rPr>
        <w:t>Josie Lynn (Head of Disability Social Care Service 0 – 25) Siobhan McBean (0-25 Disabilities Team)</w:t>
      </w:r>
    </w:p>
    <w:p w14:paraId="47625C91" w14:textId="58A4D9F1" w:rsidR="00B404FC" w:rsidRDefault="003D038B" w:rsidP="00B404FC">
      <w:pPr>
        <w:rPr>
          <w:rFonts w:asciiTheme="majorHAnsi" w:eastAsia="Calibri" w:hAnsiTheme="majorHAnsi" w:cstheme="majorHAnsi"/>
          <w:color w:val="000000" w:themeColor="text1"/>
          <w:sz w:val="24"/>
          <w:szCs w:val="24"/>
        </w:rPr>
      </w:pPr>
      <w:r w:rsidRPr="009D08E3">
        <w:rPr>
          <w:rFonts w:asciiTheme="majorHAnsi" w:eastAsia="Calibri" w:hAnsiTheme="majorHAnsi" w:cstheme="majorHAnsi"/>
          <w:b/>
          <w:bCs/>
          <w:color w:val="000000" w:themeColor="text1"/>
          <w:sz w:val="24"/>
          <w:szCs w:val="24"/>
        </w:rPr>
        <w:t>Health: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 xml:space="preserve"> Kathryn Goose (</w:t>
      </w:r>
      <w:r w:rsidRPr="009D08E3">
        <w:rPr>
          <w:rFonts w:asciiTheme="majorHAnsi" w:eastAsia="Times New Roman" w:hAnsiTheme="majorHAnsi" w:cstheme="majorHAnsi"/>
          <w:sz w:val="24"/>
          <w:szCs w:val="24"/>
          <w:lang w:eastAsia="en-GB"/>
        </w:rPr>
        <w:t>Head of Children and Young People’s Mental Health Commissioning and Transformation</w:t>
      </w:r>
      <w:r w:rsidRPr="009D08E3">
        <w:rPr>
          <w:rFonts w:asciiTheme="majorHAnsi" w:eastAsia="Calibri" w:hAnsiTheme="majorHAnsi" w:cstheme="majorHAnsi"/>
          <w:color w:val="000000" w:themeColor="text1"/>
          <w:sz w:val="24"/>
          <w:szCs w:val="24"/>
        </w:rPr>
        <w:t>)</w:t>
      </w:r>
    </w:p>
    <w:p w14:paraId="11F88A5C" w14:textId="77777777" w:rsidR="00C043CF" w:rsidRPr="009D08E3" w:rsidRDefault="00C043CF" w:rsidP="00B404FC">
      <w:pPr>
        <w:rPr>
          <w:rFonts w:asciiTheme="majorHAnsi" w:hAnsiTheme="majorHAnsi" w:cstheme="majorHAnsi"/>
          <w:b/>
          <w:bCs/>
          <w:sz w:val="28"/>
          <w:szCs w:val="28"/>
        </w:rPr>
      </w:pPr>
    </w:p>
    <w:p w14:paraId="0FC8F251" w14:textId="12415BEF" w:rsidR="00F96F1C" w:rsidRPr="00C043CF" w:rsidRDefault="00EB628E" w:rsidP="00DB36D7">
      <w:pPr>
        <w:pStyle w:val="ListParagraph"/>
        <w:numPr>
          <w:ilvl w:val="0"/>
          <w:numId w:val="10"/>
        </w:numPr>
        <w:ind w:left="284" w:hanging="284"/>
        <w:rPr>
          <w:rFonts w:asciiTheme="majorHAnsi" w:hAnsiTheme="majorHAnsi" w:cstheme="majorHAnsi"/>
          <w:b/>
          <w:bCs/>
          <w:sz w:val="24"/>
          <w:szCs w:val="24"/>
        </w:rPr>
      </w:pPr>
      <w:r w:rsidRPr="00C043CF">
        <w:rPr>
          <w:rFonts w:asciiTheme="majorHAnsi" w:hAnsiTheme="majorHAnsi" w:cstheme="majorHAnsi"/>
          <w:b/>
          <w:bCs/>
          <w:sz w:val="24"/>
          <w:szCs w:val="24"/>
        </w:rPr>
        <w:t>Welcome, introductions and apologies</w:t>
      </w:r>
    </w:p>
    <w:p w14:paraId="2B04C639" w14:textId="356F90D3" w:rsidR="00F96F1C" w:rsidRPr="002F68DA" w:rsidRDefault="00EB628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 xml:space="preserve">Sarah Conboy welcomed everyone and noted several late apologies, which </w:t>
      </w:r>
      <w:r w:rsidR="00DB36D7" w:rsidRPr="002F68DA">
        <w:rPr>
          <w:rFonts w:asciiTheme="majorHAnsi" w:hAnsiTheme="majorHAnsi" w:cstheme="majorHAnsi"/>
          <w:sz w:val="24"/>
          <w:szCs w:val="24"/>
        </w:rPr>
        <w:t>were</w:t>
      </w:r>
      <w:r w:rsidRPr="002F68DA">
        <w:rPr>
          <w:rFonts w:asciiTheme="majorHAnsi" w:hAnsiTheme="majorHAnsi" w:cstheme="majorHAnsi"/>
          <w:sz w:val="24"/>
          <w:szCs w:val="24"/>
        </w:rPr>
        <w:t xml:space="preserve"> disappointing.</w:t>
      </w:r>
    </w:p>
    <w:p w14:paraId="71354668" w14:textId="10A70B04" w:rsidR="00F96F1C" w:rsidRPr="00C043CF" w:rsidRDefault="00EB628E" w:rsidP="00DB36D7">
      <w:pPr>
        <w:pStyle w:val="ListParagraph"/>
        <w:numPr>
          <w:ilvl w:val="0"/>
          <w:numId w:val="10"/>
        </w:numPr>
        <w:ind w:left="426"/>
        <w:rPr>
          <w:rFonts w:asciiTheme="majorHAnsi" w:hAnsiTheme="majorHAnsi" w:cstheme="majorHAnsi"/>
          <w:b/>
          <w:bCs/>
          <w:sz w:val="24"/>
          <w:szCs w:val="24"/>
        </w:rPr>
      </w:pPr>
      <w:r w:rsidRPr="00C043CF">
        <w:rPr>
          <w:rFonts w:asciiTheme="majorHAnsi" w:hAnsiTheme="majorHAnsi" w:cstheme="majorHAnsi"/>
          <w:b/>
          <w:bCs/>
          <w:sz w:val="24"/>
          <w:szCs w:val="24"/>
        </w:rPr>
        <w:lastRenderedPageBreak/>
        <w:t>Previous Minutes and Outstanding Actions</w:t>
      </w:r>
    </w:p>
    <w:p w14:paraId="4D3E0FD2" w14:textId="77777777" w:rsidR="00634D61" w:rsidRDefault="00EB628E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 xml:space="preserve">ACTION: Although not </w:t>
      </w:r>
      <w:r w:rsidR="00DB36D7" w:rsidRPr="002F68DA">
        <w:rPr>
          <w:rFonts w:asciiTheme="majorHAnsi" w:hAnsiTheme="majorHAnsi" w:cstheme="majorHAnsi"/>
          <w:sz w:val="24"/>
          <w:szCs w:val="24"/>
        </w:rPr>
        <w:t>directly followed up</w:t>
      </w:r>
      <w:r w:rsidRPr="002F68DA">
        <w:rPr>
          <w:rFonts w:asciiTheme="majorHAnsi" w:hAnsiTheme="majorHAnsi" w:cstheme="majorHAnsi"/>
          <w:sz w:val="24"/>
          <w:szCs w:val="24"/>
        </w:rPr>
        <w:t>, the work may have been overtaken by the Learning Disability Improvement Programme. Lisa to follow up with Siobhan McB</w:t>
      </w:r>
      <w:r w:rsidR="00B6104E" w:rsidRPr="002F68DA">
        <w:rPr>
          <w:rFonts w:asciiTheme="majorHAnsi" w:hAnsiTheme="majorHAnsi" w:cstheme="majorHAnsi"/>
          <w:sz w:val="24"/>
          <w:szCs w:val="24"/>
        </w:rPr>
        <w:t>ea</w:t>
      </w:r>
      <w:r w:rsidRPr="002F68DA">
        <w:rPr>
          <w:rFonts w:asciiTheme="majorHAnsi" w:hAnsiTheme="majorHAnsi" w:cstheme="majorHAnsi"/>
          <w:sz w:val="24"/>
          <w:szCs w:val="24"/>
        </w:rPr>
        <w:t>n.</w:t>
      </w:r>
      <w:r w:rsidR="00B6104E" w:rsidRPr="002F68D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766D90A8" w14:textId="499EF3D4" w:rsidR="00B6104E" w:rsidRPr="002F68DA" w:rsidRDefault="00B6104E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>Pinpoint may offer Annual Health Check sessions linked to the Preparing for Adulthood conference.</w:t>
      </w:r>
      <w:r w:rsidR="00B9699E" w:rsidRPr="002F68DA">
        <w:rPr>
          <w:rFonts w:asciiTheme="majorHAnsi" w:hAnsiTheme="majorHAnsi" w:cstheme="majorHAnsi"/>
          <w:sz w:val="24"/>
          <w:szCs w:val="24"/>
        </w:rPr>
        <w:t xml:space="preserve"> </w:t>
      </w:r>
      <w:r w:rsidR="00DA1F4A">
        <w:rPr>
          <w:rFonts w:asciiTheme="majorHAnsi" w:hAnsiTheme="majorHAnsi" w:cstheme="majorHAnsi"/>
          <w:sz w:val="24"/>
          <w:szCs w:val="24"/>
        </w:rPr>
        <w:t>We had an</w:t>
      </w:r>
      <w:r w:rsidR="00B9699E" w:rsidRPr="002F68DA">
        <w:rPr>
          <w:rFonts w:asciiTheme="majorHAnsi" w:hAnsiTheme="majorHAnsi" w:cstheme="majorHAnsi"/>
          <w:sz w:val="24"/>
          <w:szCs w:val="24"/>
        </w:rPr>
        <w:t xml:space="preserve"> u</w:t>
      </w:r>
      <w:r w:rsidRPr="002F68DA">
        <w:rPr>
          <w:rFonts w:asciiTheme="majorHAnsi" w:hAnsiTheme="majorHAnsi" w:cstheme="majorHAnsi"/>
          <w:sz w:val="24"/>
          <w:szCs w:val="24"/>
        </w:rPr>
        <w:t>pdate on Year 9 review letters and Preparing for Adulthood health sessions led by CCS (Tracy Whitwell).</w:t>
      </w:r>
      <w:r w:rsidR="00E862DA" w:rsidRPr="002F68DA">
        <w:rPr>
          <w:rFonts w:asciiTheme="majorHAnsi" w:hAnsiTheme="majorHAnsi" w:cstheme="majorHAnsi"/>
          <w:sz w:val="24"/>
          <w:szCs w:val="24"/>
        </w:rPr>
        <w:t xml:space="preserve"> </w:t>
      </w:r>
      <w:r w:rsidRPr="002F68DA">
        <w:rPr>
          <w:rFonts w:asciiTheme="majorHAnsi" w:hAnsiTheme="majorHAnsi" w:cstheme="majorHAnsi"/>
          <w:sz w:val="24"/>
          <w:szCs w:val="24"/>
        </w:rPr>
        <w:t xml:space="preserve">Rachel Warsley is the lead nurse for children with complex cases and </w:t>
      </w:r>
      <w:r w:rsidR="00E862DA" w:rsidRPr="002F68DA">
        <w:rPr>
          <w:rFonts w:asciiTheme="majorHAnsi" w:hAnsiTheme="majorHAnsi" w:cstheme="majorHAnsi"/>
          <w:sz w:val="24"/>
          <w:szCs w:val="24"/>
        </w:rPr>
        <w:t xml:space="preserve">is </w:t>
      </w:r>
      <w:r w:rsidRPr="002F68DA">
        <w:rPr>
          <w:rFonts w:asciiTheme="majorHAnsi" w:hAnsiTheme="majorHAnsi" w:cstheme="majorHAnsi"/>
          <w:sz w:val="24"/>
          <w:szCs w:val="24"/>
        </w:rPr>
        <w:t>key to this work.</w:t>
      </w:r>
    </w:p>
    <w:p w14:paraId="6DD9C5A7" w14:textId="625A1C42" w:rsidR="00B9699E" w:rsidRPr="002F68DA" w:rsidRDefault="00B9699E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>NEW ACTION: Siobhan Weaver to link</w:t>
      </w:r>
      <w:r w:rsidR="002F68DA">
        <w:rPr>
          <w:rFonts w:asciiTheme="majorHAnsi" w:hAnsiTheme="majorHAnsi" w:cstheme="majorHAnsi"/>
          <w:sz w:val="24"/>
          <w:szCs w:val="24"/>
        </w:rPr>
        <w:t xml:space="preserve"> </w:t>
      </w:r>
      <w:r w:rsidR="00E862DA" w:rsidRPr="002F68DA">
        <w:rPr>
          <w:rFonts w:asciiTheme="majorHAnsi" w:hAnsiTheme="majorHAnsi" w:cstheme="majorHAnsi"/>
          <w:sz w:val="24"/>
          <w:szCs w:val="24"/>
        </w:rPr>
        <w:t>T</w:t>
      </w:r>
      <w:r w:rsidR="002F68DA">
        <w:rPr>
          <w:rFonts w:asciiTheme="majorHAnsi" w:hAnsiTheme="majorHAnsi" w:cstheme="majorHAnsi"/>
          <w:sz w:val="24"/>
          <w:szCs w:val="24"/>
        </w:rPr>
        <w:t>r</w:t>
      </w:r>
      <w:r w:rsidR="00E862DA" w:rsidRPr="002F68DA">
        <w:rPr>
          <w:rFonts w:asciiTheme="majorHAnsi" w:hAnsiTheme="majorHAnsi" w:cstheme="majorHAnsi"/>
          <w:sz w:val="24"/>
          <w:szCs w:val="24"/>
        </w:rPr>
        <w:t>acy</w:t>
      </w:r>
      <w:r w:rsidR="004E2C42">
        <w:rPr>
          <w:rFonts w:asciiTheme="majorHAnsi" w:hAnsiTheme="majorHAnsi" w:cstheme="majorHAnsi"/>
          <w:sz w:val="24"/>
          <w:szCs w:val="24"/>
        </w:rPr>
        <w:t xml:space="preserve"> Whitwell</w:t>
      </w:r>
      <w:r w:rsidR="00E862DA" w:rsidRPr="002F68DA">
        <w:rPr>
          <w:rFonts w:asciiTheme="majorHAnsi" w:hAnsiTheme="majorHAnsi" w:cstheme="majorHAnsi"/>
          <w:sz w:val="24"/>
          <w:szCs w:val="24"/>
        </w:rPr>
        <w:t xml:space="preserve"> </w:t>
      </w:r>
      <w:proofErr w:type="gramStart"/>
      <w:r w:rsidR="00E862DA" w:rsidRPr="002F68DA">
        <w:rPr>
          <w:rFonts w:asciiTheme="majorHAnsi" w:hAnsiTheme="majorHAnsi" w:cstheme="majorHAnsi"/>
          <w:sz w:val="24"/>
          <w:szCs w:val="24"/>
        </w:rPr>
        <w:t>and  Rachel</w:t>
      </w:r>
      <w:proofErr w:type="gramEnd"/>
      <w:r w:rsidR="004E2C42">
        <w:rPr>
          <w:rFonts w:asciiTheme="majorHAnsi" w:hAnsiTheme="majorHAnsi" w:cstheme="majorHAnsi"/>
          <w:sz w:val="24"/>
          <w:szCs w:val="24"/>
        </w:rPr>
        <w:t xml:space="preserve"> Warsley</w:t>
      </w:r>
      <w:r w:rsidR="00E862DA" w:rsidRPr="002F68DA">
        <w:rPr>
          <w:rFonts w:asciiTheme="majorHAnsi" w:hAnsiTheme="majorHAnsi" w:cstheme="majorHAnsi"/>
          <w:sz w:val="24"/>
          <w:szCs w:val="24"/>
        </w:rPr>
        <w:t xml:space="preserve"> with Lisa</w:t>
      </w:r>
      <w:r w:rsidR="004E2C42">
        <w:rPr>
          <w:rFonts w:asciiTheme="majorHAnsi" w:hAnsiTheme="majorHAnsi" w:cstheme="majorHAnsi"/>
          <w:sz w:val="24"/>
          <w:szCs w:val="24"/>
        </w:rPr>
        <w:t xml:space="preserve"> Belton</w:t>
      </w:r>
      <w:r w:rsidR="00E862DA" w:rsidRPr="002F68DA">
        <w:rPr>
          <w:rFonts w:asciiTheme="majorHAnsi" w:hAnsiTheme="majorHAnsi" w:cstheme="majorHAnsi"/>
          <w:sz w:val="24"/>
          <w:szCs w:val="24"/>
        </w:rPr>
        <w:t>.</w:t>
      </w:r>
    </w:p>
    <w:p w14:paraId="70CA6632" w14:textId="4C5A71CD" w:rsidR="00B6104E" w:rsidRPr="004C0E1A" w:rsidRDefault="00B6104E" w:rsidP="00B6104E">
      <w:pPr>
        <w:rPr>
          <w:rFonts w:ascii="Times New Roman" w:eastAsia="Times New Roman" w:hAnsi="Times New Roman" w:cs="Times New Roman"/>
          <w:sz w:val="24"/>
          <w:szCs w:val="24"/>
          <w:lang w:val="en-GB" w:eastAsia="en-GB"/>
        </w:rPr>
      </w:pPr>
      <w:r w:rsidRPr="002F68DA">
        <w:rPr>
          <w:rFonts w:asciiTheme="majorHAnsi" w:hAnsiTheme="majorHAnsi" w:cstheme="majorHAnsi"/>
          <w:sz w:val="24"/>
          <w:szCs w:val="24"/>
        </w:rPr>
        <w:t xml:space="preserve">Concerns over </w:t>
      </w:r>
      <w:proofErr w:type="spellStart"/>
      <w:r w:rsidR="004C0E1A" w:rsidRPr="004C0E1A">
        <w:rPr>
          <w:rFonts w:ascii="Aptos" w:eastAsia="Times New Roman" w:hAnsi="Aptos" w:cs="Times New Roman"/>
          <w:color w:val="000000"/>
          <w:sz w:val="24"/>
          <w:szCs w:val="24"/>
          <w:lang w:val="en-GB" w:eastAsia="en-GB"/>
        </w:rPr>
        <w:t>LeDeR</w:t>
      </w:r>
      <w:proofErr w:type="spellEnd"/>
      <w:r w:rsidR="004C0E1A" w:rsidRPr="004C0E1A">
        <w:rPr>
          <w:rFonts w:ascii="Aptos" w:eastAsia="Times New Roman" w:hAnsi="Aptos" w:cs="Times New Roman"/>
          <w:color w:val="000000"/>
          <w:sz w:val="24"/>
          <w:szCs w:val="24"/>
          <w:lang w:val="en-GB" w:eastAsia="en-GB"/>
        </w:rPr>
        <w:t xml:space="preserve"> </w:t>
      </w:r>
      <w:r w:rsidRPr="002F68DA">
        <w:rPr>
          <w:rFonts w:asciiTheme="majorHAnsi" w:hAnsiTheme="majorHAnsi" w:cstheme="majorHAnsi"/>
          <w:sz w:val="24"/>
          <w:szCs w:val="24"/>
        </w:rPr>
        <w:t>data, Annual Health Checks, and the reliance on parent carers to be the conduit of information across systems.</w:t>
      </w:r>
      <w:r w:rsidR="00E63438" w:rsidRPr="002F68DA">
        <w:rPr>
          <w:rFonts w:asciiTheme="majorHAnsi" w:hAnsiTheme="majorHAnsi" w:cstheme="majorHAnsi"/>
          <w:sz w:val="24"/>
          <w:szCs w:val="24"/>
        </w:rPr>
        <w:t xml:space="preserve"> </w:t>
      </w:r>
      <w:r w:rsidR="00A2458C" w:rsidRPr="002F68DA">
        <w:rPr>
          <w:rFonts w:asciiTheme="majorHAnsi" w:hAnsiTheme="majorHAnsi" w:cstheme="majorHAnsi"/>
          <w:sz w:val="24"/>
          <w:szCs w:val="24"/>
        </w:rPr>
        <w:t>Bianca reminded us that she has previously advocated for a</w:t>
      </w:r>
      <w:r w:rsidRPr="002F68DA">
        <w:rPr>
          <w:rFonts w:asciiTheme="majorHAnsi" w:hAnsiTheme="majorHAnsi" w:cstheme="majorHAnsi"/>
          <w:sz w:val="24"/>
          <w:szCs w:val="24"/>
        </w:rPr>
        <w:t xml:space="preserve"> one-page transfer document to bridge children’s and adult services.</w:t>
      </w:r>
      <w:r w:rsidR="00E63438" w:rsidRPr="002F68DA">
        <w:rPr>
          <w:rFonts w:asciiTheme="majorHAnsi" w:hAnsiTheme="majorHAnsi" w:cstheme="majorHAnsi"/>
          <w:sz w:val="24"/>
          <w:szCs w:val="24"/>
        </w:rPr>
        <w:t xml:space="preserve">  </w:t>
      </w:r>
      <w:r w:rsidR="00743E54">
        <w:rPr>
          <w:rFonts w:asciiTheme="majorHAnsi" w:hAnsiTheme="majorHAnsi" w:cstheme="majorHAnsi"/>
          <w:sz w:val="24"/>
          <w:szCs w:val="24"/>
        </w:rPr>
        <w:t>Could</w:t>
      </w:r>
      <w:r w:rsidR="00E63438" w:rsidRPr="002F68DA">
        <w:rPr>
          <w:rFonts w:asciiTheme="majorHAnsi" w:hAnsiTheme="majorHAnsi" w:cstheme="majorHAnsi"/>
          <w:sz w:val="24"/>
          <w:szCs w:val="24"/>
        </w:rPr>
        <w:t xml:space="preserve"> commissioners specify the transfer requirement in contracts</w:t>
      </w:r>
      <w:r w:rsidR="00743E54">
        <w:rPr>
          <w:rFonts w:asciiTheme="majorHAnsi" w:hAnsiTheme="majorHAnsi" w:cstheme="majorHAnsi"/>
          <w:sz w:val="24"/>
          <w:szCs w:val="24"/>
        </w:rPr>
        <w:t>?</w:t>
      </w:r>
    </w:p>
    <w:p w14:paraId="10597C6A" w14:textId="07F32906" w:rsidR="00B6104E" w:rsidRPr="002F68DA" w:rsidRDefault="00A2458C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 xml:space="preserve">We </w:t>
      </w:r>
      <w:r w:rsidR="0039531F" w:rsidRPr="002F68DA">
        <w:rPr>
          <w:rFonts w:asciiTheme="majorHAnsi" w:hAnsiTheme="majorHAnsi" w:cstheme="majorHAnsi"/>
          <w:sz w:val="24"/>
          <w:szCs w:val="24"/>
        </w:rPr>
        <w:t>discussed</w:t>
      </w:r>
      <w:r w:rsidR="00B6104E" w:rsidRPr="002F68DA">
        <w:rPr>
          <w:rFonts w:asciiTheme="majorHAnsi" w:hAnsiTheme="majorHAnsi" w:cstheme="majorHAnsi"/>
          <w:sz w:val="24"/>
          <w:szCs w:val="24"/>
        </w:rPr>
        <w:t xml:space="preserve"> clinical risks</w:t>
      </w:r>
      <w:r w:rsidR="0039531F" w:rsidRPr="002F68DA">
        <w:rPr>
          <w:rFonts w:asciiTheme="majorHAnsi" w:hAnsiTheme="majorHAnsi" w:cstheme="majorHAnsi"/>
          <w:sz w:val="24"/>
          <w:szCs w:val="24"/>
        </w:rPr>
        <w:t xml:space="preserve"> of early death from issues</w:t>
      </w:r>
      <w:r w:rsidR="00B6104E" w:rsidRPr="002F68DA">
        <w:rPr>
          <w:rFonts w:asciiTheme="majorHAnsi" w:hAnsiTheme="majorHAnsi" w:cstheme="majorHAnsi"/>
          <w:sz w:val="24"/>
          <w:szCs w:val="24"/>
        </w:rPr>
        <w:t xml:space="preserve"> such as aspiration and pneumonia</w:t>
      </w:r>
      <w:r w:rsidR="0039531F" w:rsidRPr="002F68DA">
        <w:rPr>
          <w:rFonts w:asciiTheme="majorHAnsi" w:hAnsiTheme="majorHAnsi" w:cstheme="majorHAnsi"/>
          <w:sz w:val="24"/>
          <w:szCs w:val="24"/>
        </w:rPr>
        <w:t xml:space="preserve"> (LEADR data) and whether taming across services and providers was sufficient.  We discussed whether this could be better specified and quality assured by those who provide commission services.</w:t>
      </w:r>
      <w:r w:rsidR="00896BF1" w:rsidRPr="002F68DA">
        <w:rPr>
          <w:rFonts w:asciiTheme="majorHAnsi" w:hAnsiTheme="majorHAnsi" w:cstheme="majorHAnsi"/>
          <w:sz w:val="24"/>
          <w:szCs w:val="24"/>
        </w:rPr>
        <w:t xml:space="preserve">  It was suggested that there could be an o</w:t>
      </w:r>
      <w:r w:rsidR="00B6104E" w:rsidRPr="002F68DA">
        <w:rPr>
          <w:rFonts w:asciiTheme="majorHAnsi" w:hAnsiTheme="majorHAnsi" w:cstheme="majorHAnsi"/>
          <w:sz w:val="24"/>
          <w:szCs w:val="24"/>
        </w:rPr>
        <w:t>pportunity for embedding Oliver McGowan training into contracts.</w:t>
      </w:r>
    </w:p>
    <w:p w14:paraId="5406BB15" w14:textId="29ECEEDB" w:rsidR="00B6104E" w:rsidRPr="002F68DA" w:rsidRDefault="000879A1" w:rsidP="00B6104E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It was</w:t>
      </w:r>
      <w:r w:rsidR="00896BF1" w:rsidRPr="002F68DA">
        <w:rPr>
          <w:rFonts w:asciiTheme="majorHAnsi" w:hAnsiTheme="majorHAnsi" w:cstheme="majorHAnsi"/>
          <w:sz w:val="24"/>
          <w:szCs w:val="24"/>
        </w:rPr>
        <w:t xml:space="preserve"> identified the potential </w:t>
      </w:r>
      <w:r w:rsidR="0024334F" w:rsidRPr="002F68DA">
        <w:rPr>
          <w:rFonts w:asciiTheme="majorHAnsi" w:hAnsiTheme="majorHAnsi" w:cstheme="majorHAnsi"/>
          <w:sz w:val="24"/>
          <w:szCs w:val="24"/>
        </w:rPr>
        <w:t xml:space="preserve">to better join up with district housing teams and with </w:t>
      </w:r>
      <w:r w:rsidR="00896BF1" w:rsidRPr="002F68DA">
        <w:rPr>
          <w:rFonts w:asciiTheme="majorHAnsi" w:hAnsiTheme="majorHAnsi" w:cstheme="majorHAnsi"/>
          <w:sz w:val="24"/>
          <w:szCs w:val="24"/>
        </w:rPr>
        <w:t xml:space="preserve">those who identify vulnerable individuals at this service level. </w:t>
      </w:r>
    </w:p>
    <w:p w14:paraId="214406E6" w14:textId="12308D15" w:rsidR="00B6104E" w:rsidRPr="002F68DA" w:rsidRDefault="00B6104E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>Wellness hubs in East Cambridgeshire are piloting place-based multidisciplinary approaches</w:t>
      </w:r>
      <w:r w:rsidR="0024334F" w:rsidRPr="002F68DA">
        <w:rPr>
          <w:rFonts w:asciiTheme="majorHAnsi" w:hAnsiTheme="majorHAnsi" w:cstheme="majorHAnsi"/>
          <w:sz w:val="24"/>
          <w:szCs w:val="24"/>
        </w:rPr>
        <w:t xml:space="preserve"> much like Pinpoint’s </w:t>
      </w:r>
      <w:r w:rsidR="00687D3E" w:rsidRPr="002F68DA">
        <w:rPr>
          <w:rFonts w:asciiTheme="majorHAnsi" w:hAnsiTheme="majorHAnsi" w:cstheme="majorHAnsi"/>
          <w:sz w:val="24"/>
          <w:szCs w:val="24"/>
        </w:rPr>
        <w:t>neighbourhood-level</w:t>
      </w:r>
      <w:r w:rsidR="0024334F" w:rsidRPr="002F68DA">
        <w:rPr>
          <w:rFonts w:asciiTheme="majorHAnsi" w:hAnsiTheme="majorHAnsi" w:cstheme="majorHAnsi"/>
          <w:sz w:val="24"/>
          <w:szCs w:val="24"/>
        </w:rPr>
        <w:t xml:space="preserve"> work.</w:t>
      </w:r>
    </w:p>
    <w:p w14:paraId="4C6C3973" w14:textId="45B4FA55" w:rsidR="00B6104E" w:rsidRPr="002F68DA" w:rsidRDefault="0024334F" w:rsidP="00B6104E">
      <w:pPr>
        <w:rPr>
          <w:rFonts w:asciiTheme="majorHAnsi" w:hAnsiTheme="majorHAnsi" w:cstheme="majorHAnsi"/>
          <w:sz w:val="24"/>
          <w:szCs w:val="24"/>
        </w:rPr>
      </w:pPr>
      <w:r w:rsidRPr="002F68DA">
        <w:rPr>
          <w:rFonts w:asciiTheme="majorHAnsi" w:hAnsiTheme="majorHAnsi" w:cstheme="majorHAnsi"/>
          <w:sz w:val="24"/>
          <w:szCs w:val="24"/>
        </w:rPr>
        <w:t xml:space="preserve">We discussed that </w:t>
      </w:r>
      <w:r w:rsidR="00B6104E" w:rsidRPr="002F68DA">
        <w:rPr>
          <w:rFonts w:asciiTheme="majorHAnsi" w:hAnsiTheme="majorHAnsi" w:cstheme="majorHAnsi"/>
          <w:sz w:val="24"/>
          <w:szCs w:val="24"/>
        </w:rPr>
        <w:t>SEND should be understood more broadly across all disciplines and transitions.</w:t>
      </w:r>
      <w:r w:rsidRPr="002F68DA">
        <w:rPr>
          <w:rFonts w:asciiTheme="majorHAnsi" w:hAnsiTheme="majorHAnsi" w:cstheme="majorHAnsi"/>
          <w:sz w:val="24"/>
          <w:szCs w:val="24"/>
        </w:rPr>
        <w:t xml:space="preserve">  Siobhan gave examples of how she translates how </w:t>
      </w:r>
      <w:r w:rsidR="00687D3E" w:rsidRPr="002F68DA">
        <w:rPr>
          <w:rFonts w:asciiTheme="majorHAnsi" w:hAnsiTheme="majorHAnsi" w:cstheme="majorHAnsi"/>
          <w:sz w:val="24"/>
          <w:szCs w:val="24"/>
        </w:rPr>
        <w:t>education and health describe the same needs, but with very different use of language.</w:t>
      </w:r>
    </w:p>
    <w:p w14:paraId="23DAEB7C" w14:textId="6EE4C60B" w:rsidR="00F96F1C" w:rsidRPr="002F68DA" w:rsidRDefault="00F96F1C">
      <w:pPr>
        <w:rPr>
          <w:rFonts w:asciiTheme="majorHAnsi" w:hAnsiTheme="majorHAnsi" w:cstheme="majorHAnsi"/>
          <w:sz w:val="24"/>
          <w:szCs w:val="24"/>
        </w:rPr>
      </w:pPr>
    </w:p>
    <w:p w14:paraId="3EF66D68" w14:textId="77777777" w:rsidR="002F68DA" w:rsidRPr="002F68DA" w:rsidRDefault="00EB6F91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2F68DA">
        <w:rPr>
          <w:rFonts w:asciiTheme="majorHAnsi" w:hAnsiTheme="majorHAnsi" w:cstheme="majorHAnsi"/>
          <w:b/>
          <w:bCs/>
          <w:sz w:val="24"/>
          <w:szCs w:val="24"/>
        </w:rPr>
        <w:t>Health Update:</w:t>
      </w:r>
      <w:r w:rsidR="002F68DA" w:rsidRPr="002F68DA">
        <w:rPr>
          <w:rFonts w:asciiTheme="majorHAnsi" w:hAnsiTheme="majorHAnsi" w:cstheme="majorHAnsi"/>
          <w:b/>
          <w:bCs/>
          <w:sz w:val="24"/>
          <w:szCs w:val="24"/>
        </w:rPr>
        <w:t xml:space="preserve"> </w:t>
      </w:r>
      <w:r w:rsidR="00EB628E" w:rsidRPr="002F68DA">
        <w:rPr>
          <w:rFonts w:asciiTheme="majorHAnsi" w:hAnsiTheme="majorHAnsi" w:cstheme="majorHAnsi"/>
          <w:b/>
          <w:bCs/>
          <w:sz w:val="24"/>
          <w:szCs w:val="24"/>
        </w:rPr>
        <w:t>ICB restructure</w:t>
      </w:r>
      <w:r w:rsidRPr="002F68DA">
        <w:rPr>
          <w:rFonts w:asciiTheme="majorHAnsi" w:hAnsiTheme="majorHAnsi" w:cstheme="majorHAnsi"/>
          <w:b/>
          <w:bCs/>
          <w:sz w:val="24"/>
          <w:szCs w:val="24"/>
        </w:rPr>
        <w:t xml:space="preserve">.  </w:t>
      </w:r>
    </w:p>
    <w:p w14:paraId="16202E5B" w14:textId="776CDAF2" w:rsidR="00F96F1C" w:rsidRPr="002F68DA" w:rsidRDefault="000879A1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 xml:space="preserve">We were </w:t>
      </w:r>
      <w:r w:rsidR="002F68DA" w:rsidRPr="002F68DA">
        <w:rPr>
          <w:rFonts w:asciiTheme="majorHAnsi" w:hAnsiTheme="majorHAnsi" w:cstheme="majorHAnsi"/>
          <w:sz w:val="24"/>
          <w:szCs w:val="24"/>
        </w:rPr>
        <w:t>advised that the ICB will be required to reduce its staffing by 50% over</w:t>
      </w:r>
      <w:r w:rsidR="00806A99" w:rsidRPr="002F68DA">
        <w:rPr>
          <w:rFonts w:asciiTheme="majorHAnsi" w:hAnsiTheme="majorHAnsi" w:cstheme="majorHAnsi"/>
          <w:sz w:val="24"/>
          <w:szCs w:val="24"/>
        </w:rPr>
        <w:t xml:space="preserve"> the next few months.  The ICB will </w:t>
      </w:r>
      <w:r w:rsidR="00EB628E" w:rsidRPr="002F68DA">
        <w:rPr>
          <w:rFonts w:asciiTheme="majorHAnsi" w:hAnsiTheme="majorHAnsi" w:cstheme="majorHAnsi"/>
          <w:sz w:val="24"/>
          <w:szCs w:val="24"/>
        </w:rPr>
        <w:t>transition to</w:t>
      </w:r>
      <w:r w:rsidR="00806A99" w:rsidRPr="002F68DA">
        <w:rPr>
          <w:rFonts w:asciiTheme="majorHAnsi" w:hAnsiTheme="majorHAnsi" w:cstheme="majorHAnsi"/>
          <w:sz w:val="24"/>
          <w:szCs w:val="24"/>
        </w:rPr>
        <w:t xml:space="preserve"> become the </w:t>
      </w:r>
      <w:r w:rsidR="00EB628E" w:rsidRPr="002F68DA">
        <w:rPr>
          <w:rFonts w:asciiTheme="majorHAnsi" w:hAnsiTheme="majorHAnsi" w:cstheme="majorHAnsi"/>
          <w:sz w:val="24"/>
          <w:szCs w:val="24"/>
        </w:rPr>
        <w:t>Central East ICB from April 2026.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  The Executive Board Structure has now been published. </w:t>
      </w:r>
      <w:hyperlink r:id="rId11" w:history="1">
        <w:r w:rsidR="004830AA" w:rsidRPr="002F68DA">
          <w:rPr>
            <w:rStyle w:val="Hyperlink"/>
            <w:rFonts w:asciiTheme="majorHAnsi" w:hAnsiTheme="majorHAnsi" w:cstheme="majorHAnsi"/>
            <w:sz w:val="24"/>
            <w:szCs w:val="24"/>
          </w:rPr>
          <w:t>https://www.cpics.org.uk/central-east-leadership-team</w:t>
        </w:r>
      </w:hyperlink>
      <w:r w:rsidR="004830AA" w:rsidRPr="002F68DA">
        <w:rPr>
          <w:rFonts w:asciiTheme="majorHAnsi" w:hAnsiTheme="majorHAnsi" w:cstheme="majorHAnsi"/>
          <w:sz w:val="24"/>
          <w:szCs w:val="24"/>
        </w:rPr>
        <w:t xml:space="preserve"> </w:t>
      </w:r>
    </w:p>
    <w:p w14:paraId="6B9F16CC" w14:textId="1C2FE746" w:rsidR="00F96F1C" w:rsidRPr="002F68DA" w:rsidRDefault="00743E5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T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he number of changes poses real system-level risks (health reorganisation, the </w:t>
      </w:r>
      <w:r w:rsidR="00EB628E" w:rsidRPr="002F68DA">
        <w:rPr>
          <w:rFonts w:asciiTheme="majorHAnsi" w:hAnsiTheme="majorHAnsi" w:cstheme="majorHAnsi"/>
          <w:sz w:val="24"/>
          <w:szCs w:val="24"/>
        </w:rPr>
        <w:t>upcoming SEND White Paper, local government reform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) and could impact Pinpoint and </w:t>
      </w:r>
      <w:r w:rsidR="004830AA" w:rsidRPr="002F68DA">
        <w:rPr>
          <w:rFonts w:asciiTheme="majorHAnsi" w:hAnsiTheme="majorHAnsi" w:cstheme="majorHAnsi"/>
          <w:sz w:val="24"/>
          <w:szCs w:val="24"/>
        </w:rPr>
        <w:lastRenderedPageBreak/>
        <w:t xml:space="preserve">all services for children and families. </w:t>
      </w:r>
      <w:r>
        <w:rPr>
          <w:rFonts w:asciiTheme="majorHAnsi" w:hAnsiTheme="majorHAnsi" w:cstheme="majorHAnsi"/>
          <w:sz w:val="24"/>
          <w:szCs w:val="24"/>
        </w:rPr>
        <w:t xml:space="preserve">It was 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also noted the </w:t>
      </w:r>
      <w:r w:rsidR="00EB628E" w:rsidRPr="002F68DA">
        <w:rPr>
          <w:rFonts w:asciiTheme="majorHAnsi" w:hAnsiTheme="majorHAnsi" w:cstheme="majorHAnsi"/>
          <w:sz w:val="24"/>
          <w:szCs w:val="24"/>
        </w:rPr>
        <w:t>loss of Healthwatch</w:t>
      </w:r>
      <w:r w:rsidR="002F68DA" w:rsidRPr="002F68DA">
        <w:rPr>
          <w:rFonts w:asciiTheme="majorHAnsi" w:hAnsiTheme="majorHAnsi" w:cstheme="majorHAnsi"/>
          <w:sz w:val="24"/>
          <w:szCs w:val="24"/>
        </w:rPr>
        <w:t>, which was</w:t>
      </w:r>
      <w:r>
        <w:rPr>
          <w:rFonts w:asciiTheme="majorHAnsi" w:hAnsiTheme="majorHAnsi" w:cstheme="majorHAnsi"/>
          <w:sz w:val="24"/>
          <w:szCs w:val="24"/>
        </w:rPr>
        <w:t xml:space="preserve"> felt to be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 detrimental </w:t>
      </w:r>
      <w:r w:rsidR="002F68DA" w:rsidRPr="002F68DA">
        <w:rPr>
          <w:rFonts w:asciiTheme="majorHAnsi" w:hAnsiTheme="majorHAnsi" w:cstheme="majorHAnsi"/>
          <w:sz w:val="24"/>
          <w:szCs w:val="24"/>
        </w:rPr>
        <w:t>to parent</w:t>
      </w:r>
      <w:r w:rsidR="004830AA" w:rsidRPr="002F68DA">
        <w:rPr>
          <w:rFonts w:asciiTheme="majorHAnsi" w:hAnsiTheme="majorHAnsi" w:cstheme="majorHAnsi"/>
          <w:sz w:val="24"/>
          <w:szCs w:val="24"/>
        </w:rPr>
        <w:t xml:space="preserve"> carers.</w:t>
      </w:r>
    </w:p>
    <w:p w14:paraId="108CED27" w14:textId="77777777" w:rsidR="00695D54" w:rsidRDefault="00695D54">
      <w:pPr>
        <w:rPr>
          <w:rFonts w:asciiTheme="majorHAnsi" w:hAnsiTheme="majorHAnsi" w:cstheme="majorHAnsi"/>
          <w:sz w:val="24"/>
          <w:szCs w:val="24"/>
        </w:rPr>
      </w:pPr>
    </w:p>
    <w:p w14:paraId="025E4FB7" w14:textId="77777777" w:rsidR="00695D54" w:rsidRPr="00695D54" w:rsidRDefault="00695D54">
      <w:pPr>
        <w:rPr>
          <w:rFonts w:asciiTheme="majorHAnsi" w:hAnsiTheme="majorHAnsi" w:cstheme="majorHAnsi"/>
          <w:b/>
          <w:bCs/>
          <w:sz w:val="24"/>
          <w:szCs w:val="24"/>
        </w:rPr>
      </w:pPr>
      <w:r w:rsidRPr="00695D54">
        <w:rPr>
          <w:rFonts w:asciiTheme="majorHAnsi" w:hAnsiTheme="majorHAnsi" w:cstheme="majorHAnsi"/>
          <w:b/>
          <w:bCs/>
          <w:sz w:val="24"/>
          <w:szCs w:val="24"/>
        </w:rPr>
        <w:t>AOB</w:t>
      </w:r>
    </w:p>
    <w:p w14:paraId="513A83B9" w14:textId="7724CB29" w:rsidR="00F96F1C" w:rsidRPr="002F68DA" w:rsidRDefault="00695D54">
      <w:pPr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P</w:t>
      </w:r>
      <w:r w:rsidR="00EB628E" w:rsidRPr="002F68DA">
        <w:rPr>
          <w:rFonts w:asciiTheme="majorHAnsi" w:hAnsiTheme="majorHAnsi" w:cstheme="majorHAnsi"/>
          <w:sz w:val="24"/>
          <w:szCs w:val="24"/>
        </w:rPr>
        <w:t xml:space="preserve">ositive update: </w:t>
      </w:r>
      <w:r w:rsidR="00A71DC5" w:rsidRPr="002F68DA">
        <w:rPr>
          <w:rFonts w:asciiTheme="majorHAnsi" w:hAnsiTheme="majorHAnsi" w:cstheme="majorHAnsi"/>
          <w:sz w:val="24"/>
          <w:szCs w:val="24"/>
        </w:rPr>
        <w:t xml:space="preserve">Pinpoint’s </w:t>
      </w:r>
      <w:r w:rsidR="00EB628E" w:rsidRPr="002F68DA">
        <w:rPr>
          <w:rFonts w:asciiTheme="majorHAnsi" w:hAnsiTheme="majorHAnsi" w:cstheme="majorHAnsi"/>
          <w:sz w:val="24"/>
          <w:szCs w:val="24"/>
        </w:rPr>
        <w:t xml:space="preserve">Neurodiversity booklet </w:t>
      </w:r>
      <w:r w:rsidR="00A71DC5" w:rsidRPr="002F68DA">
        <w:rPr>
          <w:rFonts w:asciiTheme="majorHAnsi" w:hAnsiTheme="majorHAnsi" w:cstheme="majorHAnsi"/>
          <w:sz w:val="24"/>
          <w:szCs w:val="24"/>
        </w:rPr>
        <w:t xml:space="preserve">has now been </w:t>
      </w:r>
      <w:r w:rsidR="002F68DA" w:rsidRPr="002F68DA">
        <w:rPr>
          <w:rFonts w:asciiTheme="majorHAnsi" w:hAnsiTheme="majorHAnsi" w:cstheme="majorHAnsi"/>
          <w:sz w:val="24"/>
          <w:szCs w:val="24"/>
        </w:rPr>
        <w:t xml:space="preserve">distributed to all GP surgeries, children’s centres, schools and settings, along </w:t>
      </w:r>
      <w:proofErr w:type="gramStart"/>
      <w:r w:rsidR="002F68DA" w:rsidRPr="002F68DA">
        <w:rPr>
          <w:rFonts w:asciiTheme="majorHAnsi" w:hAnsiTheme="majorHAnsi" w:cstheme="majorHAnsi"/>
          <w:sz w:val="24"/>
          <w:szCs w:val="24"/>
        </w:rPr>
        <w:t>with  Annual</w:t>
      </w:r>
      <w:proofErr w:type="gramEnd"/>
      <w:r w:rsidR="002F68DA" w:rsidRPr="002F68DA">
        <w:rPr>
          <w:rFonts w:asciiTheme="majorHAnsi" w:hAnsiTheme="majorHAnsi" w:cstheme="majorHAnsi"/>
          <w:sz w:val="24"/>
          <w:szCs w:val="24"/>
        </w:rPr>
        <w:t xml:space="preserve"> Health</w:t>
      </w:r>
      <w:r w:rsidR="005D18C2" w:rsidRPr="002F68DA">
        <w:rPr>
          <w:rFonts w:asciiTheme="majorHAnsi" w:hAnsiTheme="majorHAnsi" w:cstheme="majorHAnsi"/>
          <w:sz w:val="24"/>
          <w:szCs w:val="24"/>
        </w:rPr>
        <w:t xml:space="preserve"> Check promotion materials.  Pinpoint is preparing a PfA booklet in a similar style.</w:t>
      </w:r>
    </w:p>
    <w:sectPr w:rsidR="00F96F1C" w:rsidRPr="002F68DA" w:rsidSect="00596363">
      <w:pgSz w:w="12240" w:h="15840"/>
      <w:pgMar w:top="567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DCF48E6"/>
    <w:multiLevelType w:val="hybridMultilevel"/>
    <w:tmpl w:val="9F04F90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5037750">
    <w:abstractNumId w:val="8"/>
  </w:num>
  <w:num w:numId="2" w16cid:durableId="1277831514">
    <w:abstractNumId w:val="6"/>
  </w:num>
  <w:num w:numId="3" w16cid:durableId="1101993675">
    <w:abstractNumId w:val="5"/>
  </w:num>
  <w:num w:numId="4" w16cid:durableId="821387265">
    <w:abstractNumId w:val="4"/>
  </w:num>
  <w:num w:numId="5" w16cid:durableId="1742214565">
    <w:abstractNumId w:val="7"/>
  </w:num>
  <w:num w:numId="6" w16cid:durableId="1387026015">
    <w:abstractNumId w:val="3"/>
  </w:num>
  <w:num w:numId="7" w16cid:durableId="1004358691">
    <w:abstractNumId w:val="2"/>
  </w:num>
  <w:num w:numId="8" w16cid:durableId="1673147685">
    <w:abstractNumId w:val="1"/>
  </w:num>
  <w:num w:numId="9" w16cid:durableId="1776752709">
    <w:abstractNumId w:val="0"/>
  </w:num>
  <w:num w:numId="10" w16cid:durableId="143827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79A1"/>
    <w:rsid w:val="000B0AC9"/>
    <w:rsid w:val="0015074B"/>
    <w:rsid w:val="00175555"/>
    <w:rsid w:val="0024334F"/>
    <w:rsid w:val="00270F2E"/>
    <w:rsid w:val="0029639D"/>
    <w:rsid w:val="002F68DA"/>
    <w:rsid w:val="00326F90"/>
    <w:rsid w:val="0039531F"/>
    <w:rsid w:val="003D038B"/>
    <w:rsid w:val="0045516D"/>
    <w:rsid w:val="00455E75"/>
    <w:rsid w:val="004830AA"/>
    <w:rsid w:val="004C0E1A"/>
    <w:rsid w:val="004E2C42"/>
    <w:rsid w:val="00572B3A"/>
    <w:rsid w:val="00596363"/>
    <w:rsid w:val="005D18C2"/>
    <w:rsid w:val="00634D61"/>
    <w:rsid w:val="00687D3E"/>
    <w:rsid w:val="00695D54"/>
    <w:rsid w:val="00743E54"/>
    <w:rsid w:val="00806A99"/>
    <w:rsid w:val="008134AC"/>
    <w:rsid w:val="00896BF1"/>
    <w:rsid w:val="008D5CE5"/>
    <w:rsid w:val="009D08E3"/>
    <w:rsid w:val="00A2458C"/>
    <w:rsid w:val="00A71DC5"/>
    <w:rsid w:val="00A90DA1"/>
    <w:rsid w:val="00AA1D8D"/>
    <w:rsid w:val="00AC741B"/>
    <w:rsid w:val="00AD2D39"/>
    <w:rsid w:val="00B404FC"/>
    <w:rsid w:val="00B47730"/>
    <w:rsid w:val="00B6104E"/>
    <w:rsid w:val="00B9699E"/>
    <w:rsid w:val="00C043CF"/>
    <w:rsid w:val="00CB0664"/>
    <w:rsid w:val="00DA1F4A"/>
    <w:rsid w:val="00DB36D7"/>
    <w:rsid w:val="00E63438"/>
    <w:rsid w:val="00E862DA"/>
    <w:rsid w:val="00E90990"/>
    <w:rsid w:val="00EB628E"/>
    <w:rsid w:val="00EB6F91"/>
    <w:rsid w:val="00EF0957"/>
    <w:rsid w:val="00F96F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8C2238E2-E726-4E8E-B888-E190CB1A0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4830A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30AA"/>
    <w:rPr>
      <w:color w:val="605E5C"/>
      <w:shd w:val="clear" w:color="auto" w:fill="E1DFDD"/>
    </w:rPr>
  </w:style>
  <w:style w:type="paragraph" w:customStyle="1" w:styleId="xmsonormal">
    <w:name w:val="x_msonormal"/>
    <w:basedOn w:val="Normal"/>
    <w:rsid w:val="003D03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pics.org.uk/central-east-leadership-team" TargetMode="Externa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7487D5C9855134BB672B31E0D4A6050" ma:contentTypeVersion="19" ma:contentTypeDescription="Create a new document." ma:contentTypeScope="" ma:versionID="d251292e439384a596f474e7d3cd8365">
  <xsd:schema xmlns:xsd="http://www.w3.org/2001/XMLSchema" xmlns:xs="http://www.w3.org/2001/XMLSchema" xmlns:p="http://schemas.microsoft.com/office/2006/metadata/properties" xmlns:ns2="861062db-d538-4be1-bf71-a5b5081dac89" xmlns:ns3="972fb186-6132-4829-8a23-bd659a9b864a" targetNamespace="http://schemas.microsoft.com/office/2006/metadata/properties" ma:root="true" ma:fieldsID="64f253a736fc1e31af95ca8a6e8ba5b0" ns2:_="" ns3:_="">
    <xsd:import namespace="861062db-d538-4be1-bf71-a5b5081dac89"/>
    <xsd:import namespace="972fb186-6132-4829-8a23-bd659a9b86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1062db-d538-4be1-bf71-a5b5081dac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7da1a92-f19f-4438-b623-2e1e9029c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2fb186-6132-4829-8a23-bd659a9b864a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a70efa1-d64f-4a6e-9dfa-afbeff165cfe}" ma:internalName="TaxCatchAll" ma:showField="CatchAllData" ma:web="972fb186-6132-4829-8a23-bd659a9b86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61062db-d538-4be1-bf71-a5b5081dac89">
      <Terms xmlns="http://schemas.microsoft.com/office/infopath/2007/PartnerControls"/>
    </lcf76f155ced4ddcb4097134ff3c332f>
    <TaxCatchAll xmlns="972fb186-6132-4829-8a23-bd659a9b864a" xsi:nil="true"/>
  </documentManagement>
</p:properties>
</file>

<file path=customXml/itemProps1.xml><?xml version="1.0" encoding="utf-8"?>
<ds:datastoreItem xmlns:ds="http://schemas.openxmlformats.org/officeDocument/2006/customXml" ds:itemID="{F4F83EAB-07A4-4B49-95B2-620E711E68B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61062db-d538-4be1-bf71-a5b5081dac89"/>
    <ds:schemaRef ds:uri="972fb186-6132-4829-8a23-bd659a9b864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BCAB0E-6F7F-4D0D-8045-5CB567C4071F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6A2F00-AC7E-4387-B72A-344458B101BD}">
  <ds:schemaRefs>
    <ds:schemaRef ds:uri="http://schemas.microsoft.com/office/2006/metadata/properties"/>
    <ds:schemaRef ds:uri="http://schemas.microsoft.com/office/infopath/2007/PartnerControls"/>
    <ds:schemaRef ds:uri="861062db-d538-4be1-bf71-a5b5081dac89"/>
    <ds:schemaRef ds:uri="972fb186-6132-4829-8a23-bd659a9b864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639</Words>
  <Characters>3643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4274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Conboy</cp:lastModifiedBy>
  <cp:revision>2</cp:revision>
  <dcterms:created xsi:type="dcterms:W3CDTF">2025-11-29T12:16:00Z</dcterms:created>
  <dcterms:modified xsi:type="dcterms:W3CDTF">2025-11-29T12:16:00Z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45a07ee1-b5b4-4254-9620-2f855f9fcd12</vt:lpwstr>
  </property>
  <property fmtid="{D5CDD505-2E9C-101B-9397-08002B2CF9AE}" pid="3" name="ContentTypeId">
    <vt:lpwstr>0x01010007487D5C9855134BB672B31E0D4A6050</vt:lpwstr>
  </property>
  <property fmtid="{D5CDD505-2E9C-101B-9397-08002B2CF9AE}" pid="4" name="MediaServiceImageTags">
    <vt:lpwstr/>
  </property>
</Properties>
</file>