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SEND Reform Consultation – Meeting Notes from Photographed Notes (Set 1)</w:t>
      </w:r>
    </w:p>
    <w:p>
      <w:pPr>
        <w:jc w:val="left"/>
      </w:pPr>
      <w:r>
        <w:t>Prepared as publishable notes from the first set of photographed handwritten notes.</w:t>
      </w:r>
    </w:p>
    <w:p>
      <w:r>
        <w:rPr>
          <w:b/>
        </w:rPr>
        <w:t xml:space="preserve">Note on preparation: </w:t>
      </w:r>
      <w:r>
        <w:t>These notes have been prepared from handwritten photographed notes. Parent carer comments have been anonymised. Where wording is shown in quotation marks it has been kept as close as possible to the original notes; where handwriting was unclear, the notes have been summarised rather than guessed.</w:t>
      </w:r>
    </w:p>
    <w:p/>
    <w:p>
      <w:pPr>
        <w:pStyle w:val="Heading2"/>
      </w:pPr>
      <w:r>
        <w:t>1. Big picture: do the reforms feel hopeful or worrying? What is the thing you would change?</w:t>
      </w:r>
    </w:p>
    <w:p>
      <w:pPr>
        <w:pStyle w:val="ListBullet"/>
      </w:pPr>
      <w:r>
        <w:t>The notes show a mixture of anxiety and cautious hope. Families wanted reform to be practical, properly funded and grounded in lived experience.</w:t>
      </w:r>
    </w:p>
    <w:p>
      <w:pPr>
        <w:pStyle w:val="ListBullet"/>
      </w:pPr>
      <w:r>
        <w:t>A recurring concern was whether children with more complex needs would be able to access specialist or highly tailored provision if the system places greater emphasis on mainstream inclusion.</w:t>
      </w:r>
    </w:p>
    <w:p>
      <w:pPr>
        <w:pStyle w:val="ListBullet"/>
      </w:pPr>
      <w:r>
        <w:t>Parents wanted reform to reduce pressure on families to fight, evidence and repeat their story before support is agreed.</w:t>
      </w:r>
    </w:p>
    <w:p>
      <w:pPr>
        <w:pStyle w:val="ListBullet"/>
      </w:pPr>
      <w:r>
        <w:t>One page of notes under this heading was too faint to transcribe in full; no additional wording has been inferred.</w:t>
      </w:r>
    </w:p>
    <w:p>
      <w:pPr>
        <w:pStyle w:val="Heading2"/>
      </w:pPr>
      <w:r>
        <w:t>2. Early identification and early years: what should good support look like, and what should be automatic for under-5s?</w:t>
      </w:r>
    </w:p>
    <w:p>
      <w:pPr>
        <w:pStyle w:val="ListBullet"/>
      </w:pPr>
      <w:r>
        <w:t>Families said support needs to start much earlier, especially for children in early years settings where difficulties are already visible before diagnosis or formal assessment.</w:t>
      </w:r>
    </w:p>
    <w:p>
      <w:pPr>
        <w:pStyle w:val="ListBullet"/>
      </w:pPr>
      <w:r>
        <w:t>The notes describe children being identified by nursery or early years practitioners as needing help, but not enough funding, staffing or assessment capacity being available to respond.</w:t>
      </w:r>
    </w:p>
    <w:p>
      <w:pPr>
        <w:pStyle w:val="ListBullet"/>
      </w:pPr>
      <w:r>
        <w:t>Parents raised delays in autism assessments and diagnosis, and described a lack of support while waiting.</w:t>
      </w:r>
    </w:p>
    <w:p>
      <w:pPr>
        <w:pStyle w:val="ListBullet"/>
      </w:pPr>
      <w:r>
        <w:t>There was concern that families can be left “sitting and waiting for help”, with multiple steps to access funding, support and diagnosis.</w:t>
      </w:r>
    </w:p>
    <w:p>
      <w:pPr>
        <w:pStyle w:val="ListBullet"/>
      </w:pPr>
      <w:r>
        <w:t>Parents wanted early years settings to have access to practical advice, resources and funding without children having to reach crisis first.</w:t>
      </w:r>
    </w:p>
    <w:p>
      <w:r>
        <w:rPr>
          <w:b/>
        </w:rPr>
        <w:t>Parent carer wording captured in the notes:</w:t>
      </w:r>
    </w:p>
    <w:p>
      <w:pPr>
        <w:pStyle w:val="ListBullet"/>
      </w:pPr>
      <w:r>
        <w:rPr>
          <w:i/>
        </w:rPr>
        <w:t>“Sitting &amp; waiting for help, money, following steps to access, funding, diagnosis, frustration, bureaucracy?”</w:t>
      </w:r>
    </w:p>
    <w:p>
      <w:pPr>
        <w:pStyle w:val="ListBullet"/>
      </w:pPr>
      <w:r>
        <w:rPr>
          <w:i/>
        </w:rPr>
        <w:t>“not enough funding”</w:t>
      </w:r>
    </w:p>
    <w:p>
      <w:pPr>
        <w:pStyle w:val="ListBullet"/>
      </w:pPr>
      <w:r>
        <w:rPr>
          <w:i/>
        </w:rPr>
        <w:t>“not enough in early years”</w:t>
      </w:r>
    </w:p>
    <w:p>
      <w:pPr>
        <w:pStyle w:val="Heading2"/>
      </w:pPr>
      <w:r>
        <w:t>3. Three layers of support / SEND support plans: what should be guaranteed and what needs to change?</w:t>
      </w:r>
    </w:p>
    <w:p>
      <w:pPr>
        <w:pStyle w:val="ListBullet"/>
      </w:pPr>
      <w:r>
        <w:t>Parents wanted clear, individual support plans with real weight behind them, rather than plans that exist on paper but do not change practice.</w:t>
      </w:r>
    </w:p>
    <w:p>
      <w:pPr>
        <w:pStyle w:val="ListBullet"/>
      </w:pPr>
      <w:r>
        <w:t>The notes refer to a need to recognise a child’s needs and the “ability of the plan” to deliver the right support.</w:t>
      </w:r>
    </w:p>
    <w:p>
      <w:pPr>
        <w:pStyle w:val="ListBullet"/>
      </w:pPr>
      <w:r>
        <w:t>There was concern about delay in assessment and development needs being recognised.</w:t>
      </w:r>
    </w:p>
    <w:p>
      <w:pPr>
        <w:pStyle w:val="ListBullet"/>
      </w:pPr>
      <w:r>
        <w:t>Families wanted support plans to have equal weight and to be properly monitored.</w:t>
      </w:r>
    </w:p>
    <w:p>
      <w:pPr>
        <w:pStyle w:val="ListBullet"/>
      </w:pPr>
      <w:r>
        <w:t>There was a concern that EHCPs can be closed or support reduced where the school is said to be able to meet need, even where parents do not feel the right support is actually in place.</w:t>
      </w:r>
    </w:p>
    <w:p>
      <w:r>
        <w:rPr>
          <w:b/>
        </w:rPr>
        <w:t>Parent carer wording captured in the notes:</w:t>
      </w:r>
    </w:p>
    <w:p>
      <w:pPr>
        <w:pStyle w:val="ListBullet"/>
      </w:pPr>
      <w:r>
        <w:rPr>
          <w:i/>
        </w:rPr>
        <w:t>“individual support plans with equal weight”</w:t>
      </w:r>
    </w:p>
    <w:p>
      <w:pPr>
        <w:pStyle w:val="ListBullet"/>
      </w:pPr>
      <w:r>
        <w:rPr>
          <w:i/>
        </w:rPr>
        <w:t>“What needs to change?”</w:t>
      </w:r>
    </w:p>
    <w:p>
      <w:pPr>
        <w:pStyle w:val="Heading2"/>
      </w:pPr>
      <w:r>
        <w:t>4. Choosing the right school or placement: were you offered suitable options, and did you feel part of the decision?</w:t>
      </w:r>
    </w:p>
    <w:p>
      <w:pPr>
        <w:pStyle w:val="ListBullet"/>
      </w:pPr>
      <w:r>
        <w:t>Parents described a lack of meaningful choice, particularly around college and specialist or alternative provision.</w:t>
      </w:r>
    </w:p>
    <w:p>
      <w:pPr>
        <w:pStyle w:val="ListBullet"/>
      </w:pPr>
      <w:r>
        <w:t>The notes describe families feeling that there was “no support” or “no options”, and that funding decisions can determine what is offered.</w:t>
      </w:r>
    </w:p>
    <w:p>
      <w:pPr>
        <w:pStyle w:val="ListBullet"/>
      </w:pPr>
      <w:r>
        <w:t>There was concern that some young people are not given support because there is no EHCP or because funding is not agreed.</w:t>
      </w:r>
    </w:p>
    <w:p>
      <w:pPr>
        <w:pStyle w:val="ListBullet"/>
      </w:pPr>
      <w:r>
        <w:t>Parents wanted school and college options to be clearer, with better information about what provision can actually meet a child or young person’s needs.</w:t>
      </w:r>
    </w:p>
    <w:p>
      <w:r>
        <w:rPr>
          <w:b/>
        </w:rPr>
        <w:t>Parent carer wording captured in the notes:</w:t>
      </w:r>
    </w:p>
    <w:p>
      <w:pPr>
        <w:pStyle w:val="ListBullet"/>
      </w:pPr>
      <w:r>
        <w:rPr>
          <w:i/>
        </w:rPr>
        <w:t>“No support in college”</w:t>
      </w:r>
    </w:p>
    <w:p>
      <w:pPr>
        <w:pStyle w:val="ListBullet"/>
      </w:pPr>
      <w:r>
        <w:rPr>
          <w:i/>
        </w:rPr>
        <w:t>“not given”</w:t>
      </w:r>
    </w:p>
    <w:p>
      <w:pPr>
        <w:pStyle w:val="Heading2"/>
      </w:pPr>
      <w:r>
        <w:t>5. Inclusion and mainstream: is mainstream genuinely inclusive, and what would make it work?</w:t>
      </w:r>
    </w:p>
    <w:p>
      <w:pPr>
        <w:pStyle w:val="ListBullet"/>
      </w:pPr>
      <w:r>
        <w:t>Families described a gap between schools being inclusive on paper and children actually feeling safe, supported and able to attend.</w:t>
      </w:r>
    </w:p>
    <w:p>
      <w:pPr>
        <w:pStyle w:val="ListBullet"/>
      </w:pPr>
      <w:r>
        <w:t>The notes highlight particular concerns about the transition from primary to secondary school, where some children who appear to cope in primary become “invisible” or struggle significantly in secondary.</w:t>
      </w:r>
    </w:p>
    <w:p>
      <w:pPr>
        <w:pStyle w:val="ListBullet"/>
      </w:pPr>
      <w:r>
        <w:t>Parents wanted clearer pathways, consistency, flexibility and resources that follow need.</w:t>
      </w:r>
    </w:p>
    <w:p>
      <w:pPr>
        <w:pStyle w:val="ListBullet"/>
      </w:pPr>
      <w:r>
        <w:t>There was concern that different schools move at different speeds and that culture change needs time and leadership.</w:t>
      </w:r>
    </w:p>
    <w:p>
      <w:pPr>
        <w:pStyle w:val="ListBullet"/>
      </w:pPr>
      <w:r>
        <w:t>Parents wanted schools to understand emotional, social and physical characteristics of need, not just academic presentation.</w:t>
      </w:r>
    </w:p>
    <w:p>
      <w:r>
        <w:rPr>
          <w:b/>
        </w:rPr>
        <w:t>Parent carer wording captured in the notes:</w:t>
      </w:r>
    </w:p>
    <w:p>
      <w:pPr>
        <w:pStyle w:val="ListBullet"/>
      </w:pPr>
      <w:r>
        <w:rPr>
          <w:i/>
        </w:rPr>
        <w:t>“secondary is invisible”</w:t>
      </w:r>
    </w:p>
    <w:p>
      <w:pPr>
        <w:pStyle w:val="ListBullet"/>
      </w:pPr>
      <w:r>
        <w:rPr>
          <w:i/>
        </w:rPr>
        <w:t>“resources / interpretation / consistency”</w:t>
      </w:r>
    </w:p>
    <w:p>
      <w:pPr>
        <w:pStyle w:val="ListBullet"/>
      </w:pPr>
      <w:r>
        <w:rPr>
          <w:i/>
        </w:rPr>
        <w:t>“could be schools at own pace”</w:t>
      </w:r>
    </w:p>
    <w:p>
      <w:pPr>
        <w:pStyle w:val="Heading2"/>
      </w:pPr>
      <w:r>
        <w:t>6. Funding: does funding follow need, and does the system feel fair?</w:t>
      </w:r>
    </w:p>
    <w:p>
      <w:pPr>
        <w:pStyle w:val="ListBullet"/>
      </w:pPr>
      <w:r>
        <w:t>Families questioned whether SEND funding genuinely follows need, particularly in mainstream and secondary settings.</w:t>
      </w:r>
    </w:p>
    <w:p>
      <w:pPr>
        <w:pStyle w:val="ListBullet"/>
      </w:pPr>
      <w:r>
        <w:t>The notes suggest that funding can feel dependent on diagnosis, individual staff knowledge, or whether a child is in the right part of the system.</w:t>
      </w:r>
    </w:p>
    <w:p>
      <w:pPr>
        <w:pStyle w:val="ListBullet"/>
      </w:pPr>
      <w:r>
        <w:t>Parents raised concerns about reduced school capacity and tight school budgets.</w:t>
      </w:r>
    </w:p>
    <w:p>
      <w:pPr>
        <w:pStyle w:val="ListBullet"/>
      </w:pPr>
      <w:r>
        <w:t>There was a view that support should not depend on a child reaching a crisis point or on a family being able to push hard enough.</w:t>
      </w:r>
    </w:p>
    <w:p>
      <w:r>
        <w:rPr>
          <w:b/>
        </w:rPr>
        <w:t>Parent carer wording captured in the notes:</w:t>
      </w:r>
    </w:p>
    <w:p>
      <w:pPr>
        <w:pStyle w:val="ListBullet"/>
      </w:pPr>
      <w:r>
        <w:rPr>
          <w:i/>
        </w:rPr>
        <w:t>“Do you believe SEND funding follows need?”</w:t>
      </w:r>
    </w:p>
    <w:p>
      <w:pPr>
        <w:pStyle w:val="ListBullet"/>
      </w:pPr>
      <w:r>
        <w:rPr>
          <w:i/>
        </w:rPr>
        <w:t>“All the money in a pot for going around”</w:t>
      </w:r>
    </w:p>
    <w:p>
      <w:pPr>
        <w:pStyle w:val="ListBullet"/>
      </w:pPr>
      <w:r>
        <w:rPr>
          <w:i/>
        </w:rPr>
        <w:t>“they should be telling”</w:t>
      </w:r>
    </w:p>
    <w:p>
      <w:pPr>
        <w:pStyle w:val="Heading2"/>
      </w:pPr>
      <w:r>
        <w:t>7. Young people, college and post-16 support: what support is missing?</w:t>
      </w:r>
    </w:p>
    <w:p>
      <w:pPr>
        <w:pStyle w:val="ListBullet"/>
      </w:pPr>
      <w:r>
        <w:t>Parents raised concerns about young people not being picked up early enough and support being identified too late.</w:t>
      </w:r>
    </w:p>
    <w:p>
      <w:pPr>
        <w:pStyle w:val="ListBullet"/>
      </w:pPr>
      <w:r>
        <w:t>The notes refer to college support, transport, support groups and help for young people who could attend college if practical support was in place.</w:t>
      </w:r>
    </w:p>
    <w:p>
      <w:pPr>
        <w:pStyle w:val="ListBullet"/>
      </w:pPr>
      <w:r>
        <w:t>There was a suggestion that support such as groups, coaching and accessible whole-college offers could be valuable.</w:t>
      </w:r>
    </w:p>
    <w:p>
      <w:pPr>
        <w:pStyle w:val="ListBullet"/>
      </w:pPr>
      <w:r>
        <w:t>Healthy You was noted as an example of support across a whole college, with sessions and inclusive activities.</w:t>
      </w:r>
    </w:p>
    <w:p>
      <w:r>
        <w:rPr>
          <w:b/>
        </w:rPr>
        <w:t>Parent carer wording captured in the notes:</w:t>
      </w:r>
    </w:p>
    <w:p>
      <w:pPr>
        <w:pStyle w:val="ListBullet"/>
      </w:pPr>
      <w:r>
        <w:rPr>
          <w:i/>
        </w:rPr>
        <w:t>“support is missing for young people”</w:t>
      </w:r>
    </w:p>
    <w:p>
      <w:pPr>
        <w:pStyle w:val="ListBullet"/>
      </w:pPr>
      <w:r>
        <w:rPr>
          <w:i/>
        </w:rPr>
        <w:t>“Healthy You covers the whole college available for them. 1h 2hr session. All disabilities + cake afterwards.”</w:t>
      </w:r>
    </w:p>
    <w:p>
      <w:pPr>
        <w:pStyle w:val="Heading2"/>
      </w:pPr>
      <w:r>
        <w:t>8. Anything else?</w:t>
      </w:r>
    </w:p>
    <w:p>
      <w:pPr>
        <w:pStyle w:val="ListBullet"/>
      </w:pPr>
      <w:r>
        <w:t>Healthy You was discussed as a wider support offer, including links with NHS/health and maximising scope.</w:t>
      </w:r>
    </w:p>
    <w:p>
      <w:pPr>
        <w:pStyle w:val="ListBullet"/>
      </w:pPr>
      <w:r>
        <w:t>The notes reference Dawn’s work around founding/engagement and support for different themes including anxiety, behaviour, emotional regulation, health, cerebral palsy and mental health challenges.</w:t>
      </w:r>
    </w:p>
    <w:p>
      <w:pPr>
        <w:pStyle w:val="ListBullet"/>
      </w:pPr>
      <w:r>
        <w:t>The notes also reference exploring with other forums and learning from best referral routes.</w:t>
      </w:r>
    </w:p>
    <w:p>
      <w:r>
        <w:br w:type="page"/>
      </w:r>
    </w:p>
    <w:p>
      <w:pPr>
        <w:pStyle w:val="Heading2"/>
      </w:pPr>
      <w:r>
        <w:t>Notes for publication / checking</w:t>
      </w:r>
    </w:p>
    <w:p>
      <w:pPr>
        <w:pStyle w:val="ListBullet"/>
      </w:pPr>
      <w:r>
        <w:t>This version is suitable for publication once internally checked against the original photographs.</w:t>
      </w:r>
    </w:p>
    <w:p>
      <w:pPr>
        <w:pStyle w:val="ListBullet"/>
      </w:pPr>
      <w:r>
        <w:t>No names of parent carers or children have been included.</w:t>
      </w:r>
    </w:p>
    <w:p>
      <w:pPr>
        <w:pStyle w:val="ListBullet"/>
      </w:pPr>
      <w:r>
        <w:t>Where handwritten text was unclear, the notes use cautious summary wording rather than unsupported direct quotation.</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