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6"/>
        </w:rPr>
        <w:t>SEND Reform Consultation – Meeting Notes from Photographed Notes (Set 2)</w:t>
      </w:r>
    </w:p>
    <w:p>
      <w:pPr>
        <w:jc w:val="left"/>
      </w:pPr>
      <w:r>
        <w:t>Prepared as publishable notes from the second set of photographed handwritten notes.</w:t>
      </w:r>
    </w:p>
    <w:p>
      <w:r>
        <w:rPr>
          <w:b/>
        </w:rPr>
        <w:t xml:space="preserve">Note on preparation: </w:t>
      </w:r>
      <w:r>
        <w:t>These notes have been prepared from handwritten photographed notes. Parent carer comments have been anonymised. Where wording is shown in quotation marks it has been kept as close as possible to the original notes; where handwriting was unclear, the notes have been summarised rather than guessed.</w:t>
      </w:r>
    </w:p>
    <w:p/>
    <w:p>
      <w:pPr>
        <w:pStyle w:val="Heading2"/>
      </w:pPr>
      <w:r>
        <w:t>1. Big picture: do these reforms make you hopeful or anxious? What is the thing you would change?</w:t>
      </w:r>
    </w:p>
    <w:p>
      <w:pPr>
        <w:pStyle w:val="ListBullet"/>
      </w:pPr>
      <w:r>
        <w:t>The notes show a strong concern that reform must not remove or reduce access to specialist provision for children who genuinely need it.</w:t>
      </w:r>
    </w:p>
    <w:p>
      <w:pPr>
        <w:pStyle w:val="ListBullet"/>
      </w:pPr>
      <w:r>
        <w:t>Parents wanted the reforms to make support earlier, clearer and less adversarial.</w:t>
      </w:r>
    </w:p>
    <w:p>
      <w:pPr>
        <w:pStyle w:val="ListBullet"/>
      </w:pPr>
      <w:r>
        <w:t>There was anxiety that the burden remains on families to understand the system, find options and push for support.</w:t>
      </w:r>
    </w:p>
    <w:p>
      <w:pPr>
        <w:pStyle w:val="ListBullet"/>
      </w:pPr>
      <w:r>
        <w:t>The photographed notes under this heading were partly faint; only the legible wording has been used.</w:t>
      </w:r>
    </w:p>
    <w:p>
      <w:pPr>
        <w:pStyle w:val="Heading2"/>
      </w:pPr>
      <w:r>
        <w:t>2. Early identification and early years: what should good support look like, and what should be automatic for under-5s?</w:t>
      </w:r>
    </w:p>
    <w:p>
      <w:pPr>
        <w:pStyle w:val="ListBullet"/>
      </w:pPr>
      <w:r>
        <w:t>Parents wanted better support in early years, nursery and colleges, and clearer automatic help before children reach crisis.</w:t>
      </w:r>
    </w:p>
    <w:p>
      <w:pPr>
        <w:pStyle w:val="ListBullet"/>
      </w:pPr>
      <w:r>
        <w:t>The notes describe families needing information earlier and professionals needing to recognise needs before diagnosis.</w:t>
      </w:r>
    </w:p>
    <w:p>
      <w:pPr>
        <w:pStyle w:val="ListBullet"/>
      </w:pPr>
      <w:r>
        <w:t>A concern was raised that using the system does not mean a family receives the right support.</w:t>
      </w:r>
    </w:p>
    <w:p>
      <w:pPr>
        <w:pStyle w:val="ListBullet"/>
      </w:pPr>
      <w:r>
        <w:t>Parents described children being challenged in primary and again in secondary, with some needs being judged as behaviour rather than understood as SEND.</w:t>
      </w:r>
    </w:p>
    <w:p>
      <w:pPr>
        <w:pStyle w:val="ListBullet"/>
      </w:pPr>
      <w:r>
        <w:t>There was concern that children who are struggling socially, physically or emotionally can be seen as “naughty” rather than needing support.</w:t>
      </w:r>
    </w:p>
    <w:p>
      <w:r>
        <w:rPr>
          <w:b/>
        </w:rPr>
        <w:t>Parent carer wording captured in the notes:</w:t>
      </w:r>
    </w:p>
    <w:p>
      <w:pPr>
        <w:pStyle w:val="ListBullet"/>
      </w:pPr>
      <w:r>
        <w:rPr>
          <w:i/>
        </w:rPr>
        <w:t>“Just because you use the system doesn’t mean you get support”</w:t>
      </w:r>
    </w:p>
    <w:p>
      <w:pPr>
        <w:pStyle w:val="ListBullet"/>
      </w:pPr>
      <w:r>
        <w:rPr>
          <w:i/>
        </w:rPr>
        <w:t>“no support after diagnosis”</w:t>
      </w:r>
    </w:p>
    <w:p>
      <w:pPr>
        <w:pStyle w:val="ListBullet"/>
      </w:pPr>
      <w:r>
        <w:rPr>
          <w:i/>
        </w:rPr>
        <w:t>“physical, emotional, social characteristics”</w:t>
      </w:r>
    </w:p>
    <w:p>
      <w:pPr>
        <w:pStyle w:val="Heading2"/>
      </w:pPr>
      <w:r>
        <w:t>3. Three layers of support / SEND support plans: how do we make plans useful and accountable?</w:t>
      </w:r>
    </w:p>
    <w:p>
      <w:pPr>
        <w:pStyle w:val="ListBullet"/>
      </w:pPr>
      <w:r>
        <w:t>Parents wanted support plans to be written as genuine support documents, not administrative paperwork.</w:t>
      </w:r>
    </w:p>
    <w:p>
      <w:pPr>
        <w:pStyle w:val="ListBullet"/>
      </w:pPr>
      <w:r>
        <w:t>The notes refer to targets needing to be measured and reviewed, with support adapted when outcomes are no longer achievable.</w:t>
      </w:r>
    </w:p>
    <w:p>
      <w:pPr>
        <w:pStyle w:val="ListBullet"/>
      </w:pPr>
      <w:r>
        <w:t>There was concern that follow-up is needed to ensure support changes when a child’s needs change.</w:t>
      </w:r>
    </w:p>
    <w:p>
      <w:pPr>
        <w:pStyle w:val="ListBullet"/>
      </w:pPr>
      <w:r>
        <w:t>Parents wanted more help to understand what is inside a plan, the process, choices and placement decisions.</w:t>
      </w:r>
    </w:p>
    <w:p>
      <w:pPr>
        <w:pStyle w:val="ListBullet"/>
      </w:pPr>
      <w:r>
        <w:t>The notes also ask whether mainstream schools would be able to close EHCPs if adequate support was said to be available, and what safeguards would be in place.</w:t>
      </w:r>
    </w:p>
    <w:p>
      <w:r>
        <w:rPr>
          <w:b/>
        </w:rPr>
        <w:t>Parent carer wording captured in the notes:</w:t>
      </w:r>
    </w:p>
    <w:p>
      <w:pPr>
        <w:pStyle w:val="ListBullet"/>
      </w:pPr>
      <w:r>
        <w:rPr>
          <w:i/>
        </w:rPr>
        <w:t>“not written in genuine support”</w:t>
      </w:r>
    </w:p>
    <w:p>
      <w:pPr>
        <w:pStyle w:val="ListBullet"/>
      </w:pPr>
      <w:r>
        <w:rPr>
          <w:i/>
        </w:rPr>
        <w:t>“follow up needed to change”</w:t>
      </w:r>
    </w:p>
    <w:p>
      <w:pPr>
        <w:pStyle w:val="ListBullet"/>
      </w:pPr>
      <w:r>
        <w:rPr>
          <w:i/>
        </w:rPr>
        <w:t>“parents support to understand what is inside plan / process / choice / placement”</w:t>
      </w:r>
    </w:p>
    <w:p>
      <w:pPr>
        <w:pStyle w:val="Heading2"/>
      </w:pPr>
      <w:r>
        <w:t>4. Choosing the right school or placement: were suitable options offered, and did you feel like a factor in the decision?</w:t>
      </w:r>
    </w:p>
    <w:p>
      <w:pPr>
        <w:pStyle w:val="ListBullet"/>
      </w:pPr>
      <w:r>
        <w:t>Parents described limited or unclear options when choosing schools, colleges or placements.</w:t>
      </w:r>
    </w:p>
    <w:p>
      <w:pPr>
        <w:pStyle w:val="ListBullet"/>
      </w:pPr>
      <w:r>
        <w:t>One note describes college as struggling and no funding being available within 30 days, meaning the young person was not given support.</w:t>
      </w:r>
    </w:p>
    <w:p>
      <w:pPr>
        <w:pStyle w:val="ListBullet"/>
      </w:pPr>
      <w:r>
        <w:t>Families wanted better access to information about suitable schools and placements, rather than needing to work it out for themselves.</w:t>
      </w:r>
    </w:p>
    <w:p>
      <w:pPr>
        <w:pStyle w:val="ListBullet"/>
      </w:pPr>
      <w:r>
        <w:t>Parents wanted decisions to include lived experience and a realistic understanding of what each setting can actually provide.</w:t>
      </w:r>
    </w:p>
    <w:p>
      <w:r>
        <w:rPr>
          <w:b/>
        </w:rPr>
        <w:t>Parent carer wording captured in the notes:</w:t>
      </w:r>
    </w:p>
    <w:p>
      <w:pPr>
        <w:pStyle w:val="ListBullet"/>
      </w:pPr>
      <w:r>
        <w:rPr>
          <w:i/>
        </w:rPr>
        <w:t>“No other options available”</w:t>
      </w:r>
    </w:p>
    <w:p>
      <w:pPr>
        <w:pStyle w:val="ListBullet"/>
      </w:pPr>
      <w:r>
        <w:rPr>
          <w:i/>
        </w:rPr>
        <w:t>“not given”</w:t>
      </w:r>
    </w:p>
    <w:p>
      <w:pPr>
        <w:pStyle w:val="Heading2"/>
      </w:pPr>
      <w:r>
        <w:t>5. Inclusion and mainstream: what would make mainstream genuinely inclusive?</w:t>
      </w:r>
    </w:p>
    <w:p>
      <w:pPr>
        <w:pStyle w:val="ListBullet"/>
      </w:pPr>
      <w:r>
        <w:t>Parents questioned whether mainstream is genuinely inclusive when children can be present but not properly supported.</w:t>
      </w:r>
    </w:p>
    <w:p>
      <w:pPr>
        <w:pStyle w:val="ListBullet"/>
      </w:pPr>
      <w:r>
        <w:t>The notes refer to the need for local services, equivalent support, flexibility and clearer routes to help.</w:t>
      </w:r>
    </w:p>
    <w:p>
      <w:pPr>
        <w:pStyle w:val="ListBullet"/>
      </w:pPr>
      <w:r>
        <w:t>There was concern that voluntary or community support is valuable but not enough on its own for some children.</w:t>
      </w:r>
    </w:p>
    <w:p>
      <w:pPr>
        <w:pStyle w:val="ListBullet"/>
      </w:pPr>
      <w:r>
        <w:t>Families wanted schools to make reasonable adjustments and respond to the child’s actual experience, not just what the school says it can offer.</w:t>
      </w:r>
    </w:p>
    <w:p>
      <w:r>
        <w:rPr>
          <w:b/>
        </w:rPr>
        <w:t>Parent carer wording captured in the notes:</w:t>
      </w:r>
    </w:p>
    <w:p>
      <w:pPr>
        <w:pStyle w:val="ListBullet"/>
      </w:pPr>
      <w:r>
        <w:rPr>
          <w:i/>
        </w:rPr>
        <w:t>“is it genuinely inclusive?”</w:t>
      </w:r>
    </w:p>
    <w:p>
      <w:pPr>
        <w:pStyle w:val="ListBullet"/>
      </w:pPr>
      <w:r>
        <w:rPr>
          <w:i/>
        </w:rPr>
        <w:t>“Voluntary groups included not enough for child”</w:t>
      </w:r>
    </w:p>
    <w:p>
      <w:pPr>
        <w:pStyle w:val="Heading2"/>
      </w:pPr>
      <w:r>
        <w:t>6. Funding: does SEND funding follow need?</w:t>
      </w:r>
    </w:p>
    <w:p>
      <w:pPr>
        <w:pStyle w:val="ListBullet"/>
      </w:pPr>
      <w:r>
        <w:t>Parents questioned whether funding follows need, particularly where mainstream or secondary schools are expected to accommodate needs without adequate resources.</w:t>
      </w:r>
    </w:p>
    <w:p>
      <w:pPr>
        <w:pStyle w:val="ListBullet"/>
      </w:pPr>
      <w:r>
        <w:t>There was concern that reduced capacity and school budgets mean support is not always delivered, even when needs are known.</w:t>
      </w:r>
    </w:p>
    <w:p>
      <w:pPr>
        <w:pStyle w:val="ListBullet"/>
      </w:pPr>
      <w:r>
        <w:t>The notes suggest parents feel the system can be unfair where diagnosis, the right staff member, or the right route through the system affects whether help is available.</w:t>
      </w:r>
    </w:p>
    <w:p>
      <w:pPr>
        <w:pStyle w:val="ListBullet"/>
      </w:pPr>
      <w:r>
        <w:t>Families wanted funding to follow children’s needs rather than categories, thresholds or institutional boundaries.</w:t>
      </w:r>
    </w:p>
    <w:p>
      <w:r>
        <w:rPr>
          <w:b/>
        </w:rPr>
        <w:t>Parent carer wording captured in the notes:</w:t>
      </w:r>
    </w:p>
    <w:p>
      <w:pPr>
        <w:pStyle w:val="ListBullet"/>
      </w:pPr>
      <w:r>
        <w:rPr>
          <w:i/>
        </w:rPr>
        <w:t>“Do you believe SEND funding follows need?”</w:t>
      </w:r>
    </w:p>
    <w:p>
      <w:pPr>
        <w:pStyle w:val="ListBullet"/>
      </w:pPr>
      <w:r>
        <w:rPr>
          <w:i/>
        </w:rPr>
        <w:t>“Does system feel fair?”</w:t>
      </w:r>
    </w:p>
    <w:p>
      <w:pPr>
        <w:pStyle w:val="Heading2"/>
      </w:pPr>
      <w:r>
        <w:t>7. Working together: do you feel your voice counts, and what would make you feel more confident?</w:t>
      </w:r>
    </w:p>
    <w:p>
      <w:pPr>
        <w:pStyle w:val="ListBullet"/>
      </w:pPr>
      <w:r>
        <w:t>Parents wanted to be at the top table for SEND decisions and not only consulted after decisions have already been shaped.</w:t>
      </w:r>
    </w:p>
    <w:p>
      <w:pPr>
        <w:pStyle w:val="ListBullet"/>
      </w:pPr>
      <w:r>
        <w:t>There was a concern that all parent carer voices need to be heard, not only those who are most confident, visible or able to attend meetings.</w:t>
      </w:r>
    </w:p>
    <w:p>
      <w:pPr>
        <w:pStyle w:val="ListBullet"/>
      </w:pPr>
      <w:r>
        <w:t>The notes describe the importance of listening to families where behaviour has previously been described as defiant, rather than understood as communication or distress.</w:t>
      </w:r>
    </w:p>
    <w:p>
      <w:pPr>
        <w:pStyle w:val="ListBullet"/>
      </w:pPr>
      <w:r>
        <w:t>Parents wanted a system that listens to lived experience and records the child and family story accurately.</w:t>
      </w:r>
    </w:p>
    <w:p>
      <w:r>
        <w:rPr>
          <w:b/>
        </w:rPr>
        <w:t>Parent carer wording captured in the notes:</w:t>
      </w:r>
    </w:p>
    <w:p>
      <w:pPr>
        <w:pStyle w:val="ListBullet"/>
      </w:pPr>
      <w:r>
        <w:rPr>
          <w:i/>
        </w:rPr>
        <w:t>“Must be at the top table for SEND decisions”</w:t>
      </w:r>
    </w:p>
    <w:p>
      <w:pPr>
        <w:pStyle w:val="ListBullet"/>
      </w:pPr>
      <w:r>
        <w:rPr>
          <w:i/>
        </w:rPr>
        <w:t>“all our voices”</w:t>
      </w:r>
    </w:p>
    <w:p>
      <w:pPr>
        <w:pStyle w:val="ListBullet"/>
      </w:pPr>
      <w:r>
        <w:rPr>
          <w:i/>
        </w:rPr>
        <w:t>“Behaviour was described as defiant”</w:t>
      </w:r>
    </w:p>
    <w:p>
      <w:pPr>
        <w:pStyle w:val="Heading2"/>
      </w:pPr>
      <w:r>
        <w:t>8. Documents and complaints: if things go wrong, what would make the system less adversarial?</w:t>
      </w:r>
    </w:p>
    <w:p>
      <w:pPr>
        <w:pStyle w:val="ListBullet"/>
      </w:pPr>
      <w:r>
        <w:t>Parents wanted better diagnostic understanding and more honest recognition of hidden needs.</w:t>
      </w:r>
    </w:p>
    <w:p>
      <w:pPr>
        <w:pStyle w:val="ListBullet"/>
      </w:pPr>
      <w:r>
        <w:t>The notes describe families feeling they are told a child is “fine” when parents can see significant struggle at home.</w:t>
      </w:r>
    </w:p>
    <w:p>
      <w:pPr>
        <w:pStyle w:val="ListBullet"/>
      </w:pPr>
      <w:r>
        <w:t>Parents wanted the complaints process to be less adversarial and more focused on solving problems before families are worn down.</w:t>
      </w:r>
    </w:p>
    <w:p>
      <w:pPr>
        <w:pStyle w:val="ListBullet"/>
      </w:pPr>
      <w:r>
        <w:t>The notes describe children experiencing poor self-worth, distress, meltdowns and withdrawal when needs are not recognised.</w:t>
      </w:r>
    </w:p>
    <w:p>
      <w:r>
        <w:rPr>
          <w:b/>
        </w:rPr>
        <w:t>Parent carer wording captured in the notes:</w:t>
      </w:r>
    </w:p>
    <w:p>
      <w:pPr>
        <w:pStyle w:val="ListBullet"/>
      </w:pPr>
      <w:r>
        <w:rPr>
          <w:i/>
        </w:rPr>
        <w:t>“We didn’t get fine”</w:t>
      </w:r>
    </w:p>
    <w:p>
      <w:pPr>
        <w:pStyle w:val="ListBullet"/>
      </w:pPr>
      <w:r>
        <w:rPr>
          <w:i/>
        </w:rPr>
        <w:t>“not coming out of bedroom, meltdowns”</w:t>
      </w:r>
    </w:p>
    <w:p>
      <w:pPr>
        <w:pStyle w:val="ListBullet"/>
      </w:pPr>
      <w:r>
        <w:rPr>
          <w:i/>
        </w:rPr>
        <w:t>“needed them to take it”</w:t>
      </w:r>
    </w:p>
    <w:p>
      <w:pPr>
        <w:pStyle w:val="Heading2"/>
      </w:pPr>
      <w:r>
        <w:t>9. Finance, part 4 and young people: who makes decisions about college, naming settings and independent school?</w:t>
      </w:r>
    </w:p>
    <w:p>
      <w:pPr>
        <w:pStyle w:val="ListBullet"/>
      </w:pPr>
      <w:r>
        <w:t>Parents wanted clearer information about who decides college or independent school placements and how young people can be supported to manage decisions.</w:t>
      </w:r>
    </w:p>
    <w:p>
      <w:pPr>
        <w:pStyle w:val="ListBullet"/>
      </w:pPr>
      <w:r>
        <w:t>The notes refer to support being needed for young people, especially where they are expected to manage decisions or transitions.</w:t>
      </w:r>
    </w:p>
    <w:p>
      <w:pPr>
        <w:pStyle w:val="ListBullet"/>
      </w:pPr>
      <w:r>
        <w:t>There was concern that parents and young people need help to understand available pathways and realistic options.</w:t>
      </w:r>
    </w:p>
    <w:p>
      <w:r>
        <w:rPr>
          <w:b/>
        </w:rPr>
        <w:t>Parent carer wording captured in the notes:</w:t>
      </w:r>
    </w:p>
    <w:p>
      <w:pPr>
        <w:pStyle w:val="ListBullet"/>
      </w:pPr>
      <w:r>
        <w:rPr>
          <w:i/>
        </w:rPr>
        <w:t>“What support is missing for young people?”</w:t>
      </w:r>
    </w:p>
    <w:p>
      <w:pPr>
        <w:pStyle w:val="Heading2"/>
      </w:pPr>
      <w:r>
        <w:t>10. Anything else?</w:t>
      </w:r>
    </w:p>
    <w:p>
      <w:pPr>
        <w:pStyle w:val="ListBullet"/>
      </w:pPr>
      <w:r>
        <w:t>One photographed page under this heading was largely blank or too faint to read. No additional points have been added beyond the legible headings.</w:t>
      </w:r>
    </w:p>
    <w:p>
      <w:r>
        <w:br w:type="page"/>
      </w:r>
    </w:p>
    <w:p>
      <w:pPr>
        <w:pStyle w:val="Heading2"/>
      </w:pPr>
      <w:r>
        <w:t>Notes for publication / checking</w:t>
      </w:r>
    </w:p>
    <w:p>
      <w:pPr>
        <w:pStyle w:val="ListBullet"/>
      </w:pPr>
      <w:r>
        <w:t>This version is suitable for publication once internally checked against the original photographs.</w:t>
      </w:r>
    </w:p>
    <w:p>
      <w:pPr>
        <w:pStyle w:val="ListBullet"/>
      </w:pPr>
      <w:r>
        <w:t>No names of parent carers or children have been included.</w:t>
      </w:r>
    </w:p>
    <w:p>
      <w:pPr>
        <w:pStyle w:val="ListBullet"/>
      </w:pPr>
      <w:r>
        <w:t>Where handwritten text was unclear, the notes use cautious summary wording rather than unsupported direct quotation.</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